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embeddings/Microsoft_Visio___3.vsdx" ContentType="application/vnd.ms-visio.drawing"/>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197" w:firstLineChars="45"/>
        <w:jc w:val="center"/>
        <w:rPr>
          <w:b/>
          <w:sz w:val="44"/>
          <w:szCs w:val="44"/>
        </w:rPr>
      </w:pPr>
    </w:p>
    <w:p>
      <w:pPr>
        <w:spacing w:line="240" w:lineRule="auto"/>
        <w:ind w:firstLine="197" w:firstLineChars="45"/>
        <w:jc w:val="center"/>
        <w:rPr>
          <w:b/>
          <w:sz w:val="44"/>
          <w:szCs w:val="44"/>
        </w:rPr>
      </w:pPr>
      <w:r>
        <w:rPr>
          <w:b/>
          <w:sz w:val="44"/>
          <w:szCs w:val="44"/>
        </w:rPr>
        <w:drawing>
          <wp:inline distT="0" distB="0" distL="0" distR="0">
            <wp:extent cx="1378585" cy="1378585"/>
            <wp:effectExtent l="0" t="0" r="12065" b="12065"/>
            <wp:docPr id="4" name="图片 4" descr="会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会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378585" cy="1378585"/>
                    </a:xfrm>
                    <a:prstGeom prst="rect">
                      <a:avLst/>
                    </a:prstGeom>
                    <a:noFill/>
                    <a:ln>
                      <a:noFill/>
                    </a:ln>
                  </pic:spPr>
                </pic:pic>
              </a:graphicData>
            </a:graphic>
          </wp:inline>
        </w:drawing>
      </w:r>
    </w:p>
    <w:p>
      <w:pPr>
        <w:spacing w:line="240" w:lineRule="auto"/>
        <w:ind w:firstLine="197" w:firstLineChars="45"/>
        <w:jc w:val="center"/>
        <w:rPr>
          <w:b/>
          <w:sz w:val="44"/>
          <w:szCs w:val="44"/>
        </w:rPr>
      </w:pPr>
    </w:p>
    <w:p>
      <w:pPr>
        <w:spacing w:line="800" w:lineRule="exact"/>
        <w:ind w:firstLine="196" w:firstLineChars="38"/>
        <w:jc w:val="center"/>
        <w:rPr>
          <w:rFonts w:ascii="宋体" w:hAnsi="宋体" w:eastAsia="宋体"/>
          <w:b/>
          <w:sz w:val="52"/>
          <w:szCs w:val="52"/>
        </w:rPr>
      </w:pPr>
      <w:r>
        <w:rPr>
          <w:rFonts w:hint="eastAsia" w:ascii="宋体" w:hAnsi="宋体" w:eastAsia="宋体"/>
          <w:b/>
          <w:sz w:val="52"/>
          <w:szCs w:val="52"/>
        </w:rPr>
        <w:t>山东体育学院应对</w:t>
      </w:r>
    </w:p>
    <w:p>
      <w:pPr>
        <w:spacing w:line="800" w:lineRule="exact"/>
        <w:ind w:firstLine="196" w:firstLineChars="38"/>
        <w:jc w:val="center"/>
        <w:rPr>
          <w:b/>
          <w:szCs w:val="32"/>
        </w:rPr>
      </w:pPr>
      <w:r>
        <w:rPr>
          <w:rFonts w:hint="eastAsia" w:ascii="宋体" w:hAnsi="宋体" w:eastAsia="宋体"/>
          <w:b/>
          <w:sz w:val="52"/>
          <w:szCs w:val="52"/>
        </w:rPr>
        <w:t>突发新冠肺炎疫情应急处置预案</w:t>
      </w:r>
    </w:p>
    <w:p>
      <w:pPr>
        <w:spacing w:line="240" w:lineRule="auto"/>
        <w:ind w:firstLine="634"/>
        <w:jc w:val="center"/>
        <w:rPr>
          <w:b/>
          <w:szCs w:val="32"/>
        </w:rPr>
      </w:pPr>
    </w:p>
    <w:p>
      <w:pPr>
        <w:spacing w:line="240" w:lineRule="auto"/>
        <w:ind w:firstLine="634"/>
        <w:jc w:val="center"/>
        <w:rPr>
          <w:b/>
          <w:szCs w:val="32"/>
        </w:rPr>
      </w:pPr>
    </w:p>
    <w:p>
      <w:pPr>
        <w:spacing w:line="240" w:lineRule="auto"/>
        <w:ind w:firstLine="634"/>
        <w:jc w:val="center"/>
        <w:rPr>
          <w:b/>
          <w:szCs w:val="32"/>
        </w:rPr>
      </w:pPr>
    </w:p>
    <w:p>
      <w:pPr>
        <w:spacing w:line="240" w:lineRule="auto"/>
        <w:ind w:firstLine="634"/>
        <w:jc w:val="center"/>
        <w:rPr>
          <w:b/>
          <w:szCs w:val="32"/>
        </w:rPr>
      </w:pPr>
    </w:p>
    <w:p>
      <w:pPr>
        <w:spacing w:line="240" w:lineRule="auto"/>
        <w:ind w:firstLine="634"/>
        <w:jc w:val="center"/>
        <w:rPr>
          <w:b/>
          <w:szCs w:val="32"/>
        </w:rPr>
      </w:pPr>
    </w:p>
    <w:p>
      <w:pPr>
        <w:spacing w:line="240" w:lineRule="auto"/>
        <w:ind w:firstLine="634"/>
        <w:jc w:val="center"/>
        <w:rPr>
          <w:b/>
          <w:szCs w:val="32"/>
        </w:rPr>
      </w:pPr>
    </w:p>
    <w:p>
      <w:pPr>
        <w:spacing w:line="240" w:lineRule="auto"/>
        <w:ind w:firstLine="634"/>
        <w:jc w:val="center"/>
        <w:rPr>
          <w:b/>
          <w:szCs w:val="32"/>
        </w:rPr>
      </w:pPr>
    </w:p>
    <w:p>
      <w:pPr>
        <w:spacing w:line="240" w:lineRule="auto"/>
        <w:ind w:firstLine="634"/>
        <w:jc w:val="center"/>
        <w:rPr>
          <w:b/>
          <w:szCs w:val="32"/>
        </w:rPr>
      </w:pPr>
    </w:p>
    <w:p>
      <w:pPr>
        <w:spacing w:line="240" w:lineRule="auto"/>
        <w:ind w:firstLine="634"/>
        <w:jc w:val="center"/>
        <w:rPr>
          <w:b/>
          <w:szCs w:val="32"/>
        </w:rPr>
      </w:pPr>
    </w:p>
    <w:p>
      <w:pPr>
        <w:pStyle w:val="35"/>
        <w:jc w:val="center"/>
        <w:rPr>
          <w:rFonts w:ascii="宋体" w:hAnsi="宋体" w:eastAsia="宋体"/>
          <w:b/>
          <w:sz w:val="32"/>
          <w:szCs w:val="32"/>
        </w:rPr>
      </w:pPr>
      <w:r>
        <w:rPr>
          <w:rFonts w:hint="eastAsia" w:ascii="宋体" w:hAnsi="宋体" w:eastAsia="宋体"/>
          <w:b/>
          <w:sz w:val="32"/>
          <w:szCs w:val="32"/>
        </w:rPr>
        <w:t>山东体育学院新冠肺炎疫情处置工作领导小组</w:t>
      </w:r>
    </w:p>
    <w:p>
      <w:pPr>
        <w:pStyle w:val="35"/>
        <w:jc w:val="center"/>
        <w:rPr>
          <w:rFonts w:ascii="宋体" w:hAnsi="宋体" w:eastAsia="宋体"/>
          <w:b/>
          <w:bCs/>
          <w:sz w:val="32"/>
          <w:szCs w:val="32"/>
        </w:rPr>
      </w:pPr>
      <w:r>
        <w:rPr>
          <w:rFonts w:hint="eastAsia" w:ascii="宋体" w:hAnsi="宋体" w:eastAsia="宋体"/>
          <w:b/>
          <w:sz w:val="32"/>
          <w:szCs w:val="32"/>
        </w:rPr>
        <w:t>2</w:t>
      </w:r>
      <w:r>
        <w:rPr>
          <w:rFonts w:ascii="宋体" w:hAnsi="宋体" w:eastAsia="宋体"/>
          <w:b/>
          <w:sz w:val="32"/>
          <w:szCs w:val="32"/>
        </w:rPr>
        <w:t>022年</w:t>
      </w:r>
      <w:r>
        <w:rPr>
          <w:rFonts w:hint="eastAsia" w:ascii="宋体" w:hAnsi="宋体" w:eastAsia="宋体"/>
          <w:b/>
          <w:sz w:val="32"/>
          <w:szCs w:val="32"/>
          <w:lang w:val="en-US" w:eastAsia="zh-CN"/>
        </w:rPr>
        <w:t>8</w:t>
      </w:r>
      <w:r>
        <w:rPr>
          <w:rFonts w:hint="eastAsia" w:ascii="宋体" w:hAnsi="宋体" w:eastAsia="宋体"/>
          <w:b/>
          <w:sz w:val="32"/>
          <w:szCs w:val="32"/>
        </w:rPr>
        <w:t>月</w:t>
      </w:r>
    </w:p>
    <w:p>
      <w:pPr>
        <w:ind w:firstLine="0" w:firstLineChars="0"/>
        <w:jc w:val="center"/>
        <w:rPr>
          <w:rFonts w:hint="eastAsia" w:ascii="宋体" w:hAnsi="宋体" w:eastAsia="宋体"/>
          <w:b/>
          <w:bCs/>
          <w:sz w:val="44"/>
          <w:szCs w:val="44"/>
        </w:rPr>
      </w:pPr>
    </w:p>
    <w:p>
      <w:pPr>
        <w:ind w:firstLine="0" w:firstLineChars="0"/>
        <w:jc w:val="center"/>
        <w:rPr>
          <w:rFonts w:hint="eastAsia" w:ascii="宋体" w:hAnsi="宋体" w:eastAsia="宋体"/>
          <w:b/>
          <w:bCs/>
          <w:sz w:val="44"/>
          <w:szCs w:val="44"/>
        </w:rPr>
      </w:pPr>
    </w:p>
    <w:p>
      <w:pPr>
        <w:ind w:firstLine="0" w:firstLineChars="0"/>
        <w:jc w:val="center"/>
        <w:rPr>
          <w:rFonts w:ascii="宋体" w:hAnsi="宋体" w:eastAsia="宋体"/>
          <w:b/>
          <w:bCs/>
          <w:sz w:val="44"/>
          <w:szCs w:val="44"/>
        </w:rPr>
      </w:pPr>
      <w:r>
        <w:rPr>
          <w:rFonts w:hint="eastAsia" w:ascii="宋体" w:hAnsi="宋体" w:eastAsia="宋体"/>
          <w:b/>
          <w:bCs/>
          <w:sz w:val="44"/>
          <w:szCs w:val="44"/>
        </w:rPr>
        <w:t>山东体育学院</w:t>
      </w:r>
    </w:p>
    <w:p>
      <w:pPr>
        <w:ind w:firstLine="197" w:firstLineChars="45"/>
        <w:jc w:val="center"/>
        <w:rPr>
          <w:rFonts w:ascii="宋体" w:hAnsi="宋体" w:eastAsia="宋体"/>
          <w:b/>
          <w:bCs/>
          <w:sz w:val="44"/>
          <w:szCs w:val="44"/>
        </w:rPr>
      </w:pPr>
      <w:r>
        <w:rPr>
          <w:rFonts w:hint="eastAsia" w:ascii="宋体" w:hAnsi="宋体" w:eastAsia="宋体"/>
          <w:b/>
          <w:bCs/>
          <w:sz w:val="44"/>
          <w:szCs w:val="44"/>
        </w:rPr>
        <w:t>应对突发新冠肺炎疫情应急处置预案</w:t>
      </w:r>
    </w:p>
    <w:p>
      <w:pPr>
        <w:ind w:firstLine="632"/>
        <w:rPr>
          <w:szCs w:val="32"/>
        </w:rPr>
      </w:pPr>
      <w:bookmarkStart w:id="0" w:name="82uydy1586953291251"/>
      <w:bookmarkEnd w:id="0"/>
    </w:p>
    <w:p>
      <w:pPr>
        <w:pStyle w:val="2"/>
        <w:keepNext w:val="0"/>
        <w:keepLines w:val="0"/>
        <w:widowControl w:val="0"/>
        <w:ind w:firstLine="632"/>
      </w:pPr>
      <w:bookmarkStart w:id="1" w:name="35jooe1586953291251"/>
      <w:bookmarkEnd w:id="1"/>
      <w:bookmarkStart w:id="2" w:name="_Toc38232300"/>
      <w:r>
        <w:rPr>
          <w:rFonts w:hint="eastAsia"/>
        </w:rPr>
        <w:t>1总则</w:t>
      </w:r>
      <w:bookmarkEnd w:id="2"/>
    </w:p>
    <w:p>
      <w:pPr>
        <w:pStyle w:val="3"/>
        <w:keepNext w:val="0"/>
        <w:keepLines w:val="0"/>
        <w:ind w:firstLine="632"/>
      </w:pPr>
      <w:bookmarkStart w:id="3" w:name="33tbtp1586953291251"/>
      <w:bookmarkEnd w:id="3"/>
      <w:bookmarkStart w:id="4" w:name="_Toc38232301"/>
      <w:r>
        <w:rPr>
          <w:rFonts w:hint="eastAsia"/>
        </w:rPr>
        <w:t>1.1工作目标</w:t>
      </w:r>
      <w:bookmarkEnd w:id="4"/>
    </w:p>
    <w:p>
      <w:pPr>
        <w:ind w:firstLine="632"/>
        <w:rPr>
          <w:szCs w:val="32"/>
        </w:rPr>
      </w:pPr>
      <w:bookmarkStart w:id="93" w:name="_GoBack"/>
      <w:bookmarkStart w:id="5" w:name="45bzll1586953291252"/>
      <w:bookmarkEnd w:id="5"/>
      <w:r>
        <w:rPr>
          <w:rFonts w:hint="eastAsia"/>
          <w:szCs w:val="32"/>
        </w:rPr>
        <w:t>为做好开学后新冠肺炎疫情防控工作，快速反应、及时控制和妥善处置校园突发新冠肺炎疫情，将危害降低到最低程度，切实保障师生员工生命安全和身体健康，维护校园安全稳定，根据党中央、国务院疫情防控决策部署，省委、省政府、教育部</w:t>
      </w:r>
      <w:r>
        <w:rPr>
          <w:rFonts w:hint="eastAsia"/>
          <w:szCs w:val="32"/>
          <w:lang w:eastAsia="zh-CN"/>
        </w:rPr>
        <w:t>、</w:t>
      </w:r>
      <w:r>
        <w:rPr>
          <w:rFonts w:hint="eastAsia"/>
          <w:szCs w:val="32"/>
        </w:rPr>
        <w:t>省教育厅</w:t>
      </w:r>
      <w:r>
        <w:rPr>
          <w:rFonts w:hint="eastAsia"/>
          <w:szCs w:val="32"/>
          <w:lang w:val="en-US" w:eastAsia="zh-CN"/>
        </w:rPr>
        <w:t>和属地</w:t>
      </w:r>
      <w:r>
        <w:rPr>
          <w:rFonts w:hint="eastAsia"/>
          <w:szCs w:val="32"/>
        </w:rPr>
        <w:t>有关要求，制定本应急预案。</w:t>
      </w:r>
    </w:p>
    <w:bookmarkEnd w:id="93"/>
    <w:p>
      <w:pPr>
        <w:pStyle w:val="3"/>
        <w:keepNext w:val="0"/>
        <w:keepLines w:val="0"/>
        <w:ind w:firstLine="632"/>
      </w:pPr>
      <w:bookmarkStart w:id="6" w:name="_Toc38232302"/>
      <w:r>
        <w:rPr>
          <w:rFonts w:hint="eastAsia"/>
        </w:rPr>
        <w:t>1</w:t>
      </w:r>
      <w:r>
        <w:t>.2指导思想</w:t>
      </w:r>
      <w:bookmarkEnd w:id="6"/>
    </w:p>
    <w:p>
      <w:pPr>
        <w:ind w:firstLine="632"/>
        <w:rPr>
          <w:szCs w:val="32"/>
        </w:rPr>
      </w:pPr>
      <w:r>
        <w:rPr>
          <w:rFonts w:hint="eastAsia"/>
          <w:szCs w:val="32"/>
        </w:rPr>
        <w:t>坚决贯彻习近平总书记关于疫情防控的重要讲话精神、党中央决策部署、省委、省政府和省教育厅要求，依据有关法律法规和教育部《教育系统应对学校突发新冠肺炎疫情处置预案》等文件要求，坚持以人民为中心，把广大师生的生命安全和身体健康放在第一位，把疫情防控作为当前最重要的工作来抓，全面动员，全面部署，全面加强工作，坚决打赢疫情防控的人民战争、总体战、阻击战。</w:t>
      </w:r>
    </w:p>
    <w:p>
      <w:pPr>
        <w:pStyle w:val="3"/>
        <w:keepNext w:val="0"/>
        <w:keepLines w:val="0"/>
        <w:ind w:firstLine="632"/>
      </w:pPr>
      <w:bookmarkStart w:id="7" w:name="80fxvo1586953291253"/>
      <w:bookmarkEnd w:id="7"/>
      <w:bookmarkStart w:id="8" w:name="_Toc38232303"/>
      <w:r>
        <w:rPr>
          <w:rFonts w:hint="eastAsia"/>
        </w:rPr>
        <w:t>1.</w:t>
      </w:r>
      <w:r>
        <w:t>3</w:t>
      </w:r>
      <w:r>
        <w:rPr>
          <w:rFonts w:hint="eastAsia"/>
        </w:rPr>
        <w:t>适用范围</w:t>
      </w:r>
      <w:bookmarkEnd w:id="8"/>
    </w:p>
    <w:p>
      <w:pPr>
        <w:ind w:firstLine="632"/>
        <w:rPr>
          <w:szCs w:val="32"/>
        </w:rPr>
      </w:pPr>
      <w:bookmarkStart w:id="9" w:name="51urtz1586953291253"/>
      <w:bookmarkEnd w:id="9"/>
      <w:r>
        <w:rPr>
          <w:rFonts w:hint="eastAsia"/>
          <w:szCs w:val="32"/>
        </w:rPr>
        <w:t>本预案适用于山东体育学院突发新冠肺炎疫情的应急处置工作。</w:t>
      </w:r>
    </w:p>
    <w:p>
      <w:pPr>
        <w:pStyle w:val="3"/>
        <w:keepNext w:val="0"/>
        <w:keepLines w:val="0"/>
        <w:ind w:firstLine="632"/>
      </w:pPr>
      <w:bookmarkStart w:id="10" w:name="68vxbi1586953291253"/>
      <w:bookmarkEnd w:id="10"/>
      <w:bookmarkStart w:id="11" w:name="_Toc38232304"/>
      <w:r>
        <w:rPr>
          <w:rFonts w:hint="eastAsia"/>
        </w:rPr>
        <w:t>1.</w:t>
      </w:r>
      <w:r>
        <w:t>4</w:t>
      </w:r>
      <w:r>
        <w:rPr>
          <w:rFonts w:hint="eastAsia"/>
        </w:rPr>
        <w:t>基本原则</w:t>
      </w:r>
      <w:bookmarkEnd w:id="11"/>
    </w:p>
    <w:p>
      <w:pPr>
        <w:ind w:firstLine="632"/>
        <w:rPr>
          <w:szCs w:val="32"/>
        </w:rPr>
      </w:pPr>
      <w:bookmarkStart w:id="12" w:name="52vtfn1586953291253"/>
      <w:bookmarkEnd w:id="12"/>
      <w:r>
        <w:rPr>
          <w:rFonts w:hint="eastAsia"/>
          <w:szCs w:val="32"/>
        </w:rPr>
        <w:t>1.</w:t>
      </w:r>
      <w:r>
        <w:rPr>
          <w:szCs w:val="32"/>
        </w:rPr>
        <w:t>4</w:t>
      </w:r>
      <w:r>
        <w:rPr>
          <w:rFonts w:hint="eastAsia"/>
          <w:szCs w:val="32"/>
        </w:rPr>
        <w:t>.1高度重视，安全第一。始终把保护师生生命安全和身体健康放在第一位，对出现新冠肺炎症状或疑似症状者，全力迅速组织救治和集中管理。</w:t>
      </w:r>
    </w:p>
    <w:p>
      <w:pPr>
        <w:ind w:firstLine="632"/>
        <w:rPr>
          <w:szCs w:val="32"/>
        </w:rPr>
      </w:pPr>
      <w:bookmarkStart w:id="13" w:name="74ujme1586953291254"/>
      <w:bookmarkEnd w:id="13"/>
      <w:r>
        <w:rPr>
          <w:rFonts w:hint="eastAsia"/>
          <w:szCs w:val="32"/>
        </w:rPr>
        <w:t>1.</w:t>
      </w:r>
      <w:r>
        <w:rPr>
          <w:szCs w:val="32"/>
        </w:rPr>
        <w:t>4</w:t>
      </w:r>
      <w:r>
        <w:rPr>
          <w:rFonts w:hint="eastAsia"/>
          <w:szCs w:val="32"/>
        </w:rPr>
        <w:t>.2严格迅速，积极主动。校园突发新冠肺炎疫情，两校区分别在当地党委和政府的领导下，在</w:t>
      </w:r>
      <w:r>
        <w:rPr>
          <w:szCs w:val="32"/>
        </w:rPr>
        <w:t>学校疫情处置工作领导小组的</w:t>
      </w:r>
      <w:r>
        <w:rPr>
          <w:rFonts w:hint="eastAsia"/>
          <w:szCs w:val="32"/>
        </w:rPr>
        <w:t>统一指挥</w:t>
      </w:r>
      <w:r>
        <w:rPr>
          <w:szCs w:val="32"/>
        </w:rPr>
        <w:t>下，</w:t>
      </w:r>
      <w:r>
        <w:rPr>
          <w:rFonts w:hint="eastAsia"/>
          <w:szCs w:val="32"/>
        </w:rPr>
        <w:t>及时采取应急响应措施，第一时间报告省教育厅和属地疫情防控指挥部门，做到全员发动、快速反应、正确应对、果断处置。</w:t>
      </w:r>
    </w:p>
    <w:p>
      <w:pPr>
        <w:ind w:firstLine="632"/>
        <w:rPr>
          <w:szCs w:val="32"/>
        </w:rPr>
      </w:pPr>
      <w:r>
        <w:rPr>
          <w:rFonts w:hint="eastAsia"/>
          <w:szCs w:val="32"/>
        </w:rPr>
        <w:t>1.</w:t>
      </w:r>
      <w:r>
        <w:rPr>
          <w:szCs w:val="32"/>
        </w:rPr>
        <w:t>4</w:t>
      </w:r>
      <w:r>
        <w:rPr>
          <w:rFonts w:hint="eastAsia"/>
          <w:szCs w:val="32"/>
        </w:rPr>
        <w:t>.3联防联控，科学应对。突发新冠肺炎疫情，校区疫情防控负责人要立即深入一线，掌握情况，开展工作，控制局面，迅速与省教育厅和属地疫情防控指挥部门联系，积极配合有关部门，做好联防联控，形成有效的协同应对处置机制，快速有效地科学应对。</w:t>
      </w:r>
    </w:p>
    <w:p>
      <w:pPr>
        <w:ind w:firstLine="632"/>
        <w:rPr>
          <w:szCs w:val="32"/>
        </w:rPr>
      </w:pPr>
      <w:bookmarkStart w:id="14" w:name="45omnj1586953291256"/>
      <w:bookmarkEnd w:id="14"/>
      <w:r>
        <w:rPr>
          <w:rFonts w:hint="eastAsia"/>
          <w:szCs w:val="32"/>
        </w:rPr>
        <w:t>1.</w:t>
      </w:r>
      <w:r>
        <w:rPr>
          <w:szCs w:val="32"/>
        </w:rPr>
        <w:t>4</w:t>
      </w:r>
      <w:r>
        <w:rPr>
          <w:rFonts w:hint="eastAsia"/>
          <w:szCs w:val="32"/>
        </w:rPr>
        <w:t>.4即时监测，强化预防。学校建立即时监测制度，全面掌控开学后学校应对新冠肺炎疫情防控工作，落实落细各项防范措施，做到早发现、早报告、早控制、早解决，全力避免学校突发聚集性新冠肺炎疫情。</w:t>
      </w:r>
    </w:p>
    <w:p>
      <w:pPr>
        <w:pStyle w:val="2"/>
        <w:keepNext w:val="0"/>
        <w:keepLines w:val="0"/>
        <w:widowControl w:val="0"/>
        <w:ind w:firstLine="632"/>
      </w:pPr>
      <w:bookmarkStart w:id="15" w:name="45mayt1586953291257"/>
      <w:bookmarkEnd w:id="15"/>
      <w:bookmarkStart w:id="16" w:name="_Toc38232305"/>
      <w:r>
        <w:rPr>
          <w:rFonts w:hint="eastAsia"/>
        </w:rPr>
        <w:t>2应急组织指挥体系及职责</w:t>
      </w:r>
      <w:bookmarkEnd w:id="16"/>
    </w:p>
    <w:p>
      <w:pPr>
        <w:jc w:val="left"/>
        <w:rPr>
          <w:szCs w:val="32"/>
        </w:rPr>
      </w:pPr>
      <w:bookmarkStart w:id="17" w:name="2nghk1586953291257"/>
      <w:bookmarkEnd w:id="17"/>
      <w:r>
        <w:rPr>
          <w:rFonts w:hint="eastAsia"/>
          <w:szCs w:val="32"/>
          <w:lang w:val="en-US" w:eastAsia="zh-CN"/>
        </w:rPr>
        <w:t>2.1</w:t>
      </w:r>
      <w:r>
        <w:rPr>
          <w:rFonts w:hint="eastAsia"/>
          <w:szCs w:val="32"/>
        </w:rPr>
        <w:t>学校成立</w:t>
      </w:r>
      <w:r>
        <w:rPr>
          <w:rFonts w:hint="eastAsia"/>
          <w:szCs w:val="32"/>
          <w:lang w:val="en-US" w:eastAsia="zh-CN"/>
        </w:rPr>
        <w:t>由书记、校长任组长、其他校级领导任副组长、各部门、各单位党政主要负责人组成的</w:t>
      </w:r>
      <w:r>
        <w:rPr>
          <w:rFonts w:hint="eastAsia"/>
          <w:szCs w:val="32"/>
        </w:rPr>
        <w:t>新冠肺炎疫情处置工作领导小组</w:t>
      </w:r>
      <w:r>
        <w:rPr>
          <w:rFonts w:hint="eastAsia"/>
          <w:szCs w:val="32"/>
          <w:lang w:eastAsia="zh-CN"/>
        </w:rPr>
        <w:t>（</w:t>
      </w:r>
      <w:r>
        <w:rPr>
          <w:rFonts w:hint="eastAsia"/>
          <w:szCs w:val="32"/>
          <w:lang w:val="en-US" w:eastAsia="zh-CN"/>
        </w:rPr>
        <w:t>同</w:t>
      </w:r>
      <w:r>
        <w:rPr>
          <w:rFonts w:hint="eastAsia" w:ascii="仿宋_GB2312" w:hAnsi="仿宋" w:eastAsia="仿宋_GB2312" w:cs="仿宋_GB2312"/>
          <w:kern w:val="0"/>
          <w:sz w:val="32"/>
          <w:szCs w:val="32"/>
        </w:rPr>
        <w:t>山东体育学院</w:t>
      </w:r>
      <w:r>
        <w:rPr>
          <w:rFonts w:hint="eastAsia" w:ascii="仿宋_GB2312" w:hAnsi="����" w:eastAsia="仿宋_GB2312" w:cs="仿宋_GB2312"/>
          <w:kern w:val="0"/>
          <w:sz w:val="32"/>
          <w:szCs w:val="32"/>
          <w:shd w:val="clear" w:color="auto" w:fill="FFFFFF"/>
        </w:rPr>
        <w:t>新冠肺炎疫情防控工作领导小组</w:t>
      </w:r>
      <w:r>
        <w:rPr>
          <w:rFonts w:hint="eastAsia"/>
          <w:szCs w:val="32"/>
          <w:lang w:eastAsia="zh-CN"/>
        </w:rPr>
        <w:t>）</w:t>
      </w:r>
      <w:r>
        <w:rPr>
          <w:rFonts w:hint="eastAsia"/>
          <w:szCs w:val="32"/>
        </w:rPr>
        <w:t>，具体负责落实校园突发新冠肺炎疫情的应急处置工作。</w:t>
      </w:r>
    </w:p>
    <w:p>
      <w:pPr>
        <w:ind w:firstLine="632"/>
        <w:rPr>
          <w:szCs w:val="32"/>
        </w:rPr>
      </w:pPr>
      <w:bookmarkStart w:id="18" w:name="53wtxx1586953291261"/>
      <w:bookmarkEnd w:id="18"/>
      <w:r>
        <w:rPr>
          <w:rFonts w:hint="eastAsia"/>
          <w:szCs w:val="32"/>
          <w:lang w:val="en-US" w:eastAsia="zh-CN"/>
        </w:rPr>
        <w:t>2.2</w:t>
      </w:r>
      <w:r>
        <w:rPr>
          <w:rFonts w:hint="eastAsia"/>
          <w:szCs w:val="32"/>
        </w:rPr>
        <w:t>领导小组下设11个专项工作组</w:t>
      </w:r>
      <w:bookmarkStart w:id="19" w:name="_Toc38232309"/>
      <w:r>
        <w:rPr>
          <w:rFonts w:hint="eastAsia"/>
          <w:szCs w:val="32"/>
          <w:lang w:eastAsia="zh-CN"/>
        </w:rPr>
        <w:t>：</w:t>
      </w:r>
      <w:r>
        <w:rPr>
          <w:rFonts w:hint="eastAsia"/>
          <w:szCs w:val="32"/>
        </w:rPr>
        <w:t>综合协调组</w:t>
      </w:r>
      <w:r>
        <w:rPr>
          <w:rFonts w:hint="eastAsia"/>
          <w:szCs w:val="32"/>
          <w:lang w:eastAsia="zh-CN"/>
        </w:rPr>
        <w:t>、</w:t>
      </w:r>
      <w:r>
        <w:rPr>
          <w:rFonts w:hint="eastAsia"/>
          <w:szCs w:val="32"/>
        </w:rPr>
        <w:t>学生管理组</w:t>
      </w:r>
      <w:r>
        <w:rPr>
          <w:rFonts w:hint="eastAsia"/>
          <w:szCs w:val="32"/>
          <w:lang w:eastAsia="zh-CN"/>
        </w:rPr>
        <w:t>、</w:t>
      </w:r>
      <w:r>
        <w:rPr>
          <w:rFonts w:hint="eastAsia"/>
          <w:szCs w:val="32"/>
        </w:rPr>
        <w:t>教职员工管理组</w:t>
      </w:r>
      <w:r>
        <w:rPr>
          <w:rFonts w:hint="eastAsia"/>
          <w:szCs w:val="32"/>
          <w:lang w:eastAsia="zh-CN"/>
        </w:rPr>
        <w:t>、</w:t>
      </w:r>
      <w:r>
        <w:rPr>
          <w:rFonts w:hint="eastAsia"/>
          <w:szCs w:val="32"/>
        </w:rPr>
        <w:t>宣传舆情和网络安全工作组</w:t>
      </w:r>
      <w:r>
        <w:rPr>
          <w:rFonts w:hint="eastAsia"/>
          <w:szCs w:val="32"/>
          <w:lang w:eastAsia="zh-CN"/>
        </w:rPr>
        <w:t>、</w:t>
      </w:r>
      <w:r>
        <w:rPr>
          <w:rFonts w:hint="eastAsia"/>
          <w:szCs w:val="32"/>
        </w:rPr>
        <w:t>物资保障与后勤服务组</w:t>
      </w:r>
      <w:r>
        <w:rPr>
          <w:rFonts w:hint="eastAsia"/>
          <w:szCs w:val="32"/>
          <w:lang w:eastAsia="zh-CN"/>
        </w:rPr>
        <w:t>、</w:t>
      </w:r>
      <w:r>
        <w:rPr>
          <w:rFonts w:hint="eastAsia"/>
          <w:szCs w:val="32"/>
        </w:rPr>
        <w:t>安全保卫组</w:t>
      </w:r>
      <w:r>
        <w:rPr>
          <w:rFonts w:hint="eastAsia"/>
          <w:szCs w:val="32"/>
          <w:lang w:eastAsia="zh-CN"/>
        </w:rPr>
        <w:t>、</w:t>
      </w:r>
      <w:r>
        <w:rPr>
          <w:rFonts w:hint="eastAsia"/>
          <w:szCs w:val="32"/>
        </w:rPr>
        <w:t>食堂疫情防控专项工作组</w:t>
      </w:r>
      <w:r>
        <w:rPr>
          <w:rFonts w:hint="eastAsia"/>
          <w:szCs w:val="32"/>
          <w:lang w:eastAsia="zh-CN"/>
        </w:rPr>
        <w:t>、</w:t>
      </w:r>
      <w:r>
        <w:rPr>
          <w:rFonts w:hint="eastAsia"/>
          <w:szCs w:val="32"/>
        </w:rPr>
        <w:t>留观转诊组</w:t>
      </w:r>
      <w:r>
        <w:rPr>
          <w:rFonts w:hint="eastAsia"/>
          <w:szCs w:val="32"/>
          <w:lang w:eastAsia="zh-CN"/>
        </w:rPr>
        <w:t>、</w:t>
      </w:r>
      <w:r>
        <w:rPr>
          <w:rFonts w:hint="eastAsia"/>
          <w:szCs w:val="32"/>
        </w:rPr>
        <w:t>教学与招生组</w:t>
      </w:r>
      <w:r>
        <w:rPr>
          <w:rFonts w:hint="eastAsia"/>
          <w:szCs w:val="32"/>
          <w:lang w:eastAsia="zh-CN"/>
        </w:rPr>
        <w:t>、</w:t>
      </w:r>
      <w:r>
        <w:rPr>
          <w:rFonts w:hint="eastAsia"/>
          <w:szCs w:val="32"/>
        </w:rPr>
        <w:t>离退休人员和</w:t>
      </w:r>
      <w:r>
        <w:rPr>
          <w:szCs w:val="32"/>
        </w:rPr>
        <w:t>家属院疫情防控组</w:t>
      </w:r>
      <w:r>
        <w:rPr>
          <w:rFonts w:hint="eastAsia"/>
          <w:szCs w:val="32"/>
          <w:lang w:eastAsia="zh-CN"/>
        </w:rPr>
        <w:t>、</w:t>
      </w:r>
      <w:r>
        <w:rPr>
          <w:rFonts w:hint="eastAsia"/>
          <w:szCs w:val="32"/>
        </w:rPr>
        <w:t>监督执纪组</w:t>
      </w:r>
      <w:r>
        <w:rPr>
          <w:rFonts w:hint="eastAsia"/>
          <w:szCs w:val="32"/>
          <w:lang w:eastAsia="zh-CN"/>
        </w:rPr>
        <w:t>。</w:t>
      </w:r>
      <w:r>
        <w:rPr>
          <w:rFonts w:hint="eastAsia"/>
          <w:szCs w:val="32"/>
        </w:rPr>
        <w:t>具体负责</w:t>
      </w:r>
      <w:r>
        <w:rPr>
          <w:rFonts w:hint="eastAsia"/>
          <w:szCs w:val="32"/>
          <w:lang w:val="en-US" w:eastAsia="zh-CN"/>
        </w:rPr>
        <w:t>执行</w:t>
      </w:r>
      <w:r>
        <w:rPr>
          <w:rFonts w:hint="eastAsia"/>
          <w:szCs w:val="32"/>
        </w:rPr>
        <w:t>校园突发新冠肺炎疫情的应急处置工作。</w:t>
      </w:r>
    </w:p>
    <w:p>
      <w:pPr>
        <w:pStyle w:val="3"/>
        <w:keepNext w:val="0"/>
        <w:keepLines w:val="0"/>
        <w:ind w:firstLine="632"/>
      </w:pPr>
      <w:r>
        <w:rPr>
          <w:rFonts w:hint="eastAsia"/>
        </w:rPr>
        <w:t>2.</w:t>
      </w:r>
      <w:r>
        <w:rPr>
          <w:rFonts w:hint="eastAsia"/>
          <w:lang w:val="en-US" w:eastAsia="zh-CN"/>
        </w:rPr>
        <w:t>3</w:t>
      </w:r>
      <w:r>
        <w:rPr>
          <w:rFonts w:hint="eastAsia"/>
        </w:rPr>
        <w:t>有关工作要求</w:t>
      </w:r>
      <w:bookmarkEnd w:id="19"/>
    </w:p>
    <w:p>
      <w:pPr>
        <w:ind w:firstLine="632"/>
        <w:rPr>
          <w:szCs w:val="32"/>
        </w:rPr>
      </w:pPr>
      <w:r>
        <w:rPr>
          <w:szCs w:val="32"/>
        </w:rPr>
        <w:t>2.</w:t>
      </w:r>
      <w:r>
        <w:rPr>
          <w:rFonts w:hint="eastAsia"/>
          <w:szCs w:val="32"/>
          <w:lang w:val="en-US" w:eastAsia="zh-CN"/>
        </w:rPr>
        <w:t>3</w:t>
      </w:r>
      <w:r>
        <w:rPr>
          <w:szCs w:val="32"/>
        </w:rPr>
        <w:t>.1分管校领导除了履行领导小组和以上各工作组职责外，要切实担负起对分管部门和联系单位疫情防控工作的领导和指导责任，确保分管部门和联系单位的疫情防控工作万无一失。</w:t>
      </w:r>
    </w:p>
    <w:p>
      <w:pPr>
        <w:ind w:firstLine="632"/>
        <w:rPr>
          <w:szCs w:val="32"/>
        </w:rPr>
      </w:pPr>
      <w:r>
        <w:rPr>
          <w:rFonts w:hint="eastAsia"/>
          <w:szCs w:val="32"/>
        </w:rPr>
        <w:t>2.</w:t>
      </w:r>
      <w:r>
        <w:rPr>
          <w:rFonts w:hint="eastAsia"/>
          <w:szCs w:val="32"/>
          <w:lang w:val="en-US" w:eastAsia="zh-CN"/>
        </w:rPr>
        <w:t>3</w:t>
      </w:r>
      <w:r>
        <w:rPr>
          <w:rFonts w:hint="eastAsia"/>
          <w:szCs w:val="32"/>
        </w:rPr>
        <w:t>.2领导小组及工作组成员遇人事变动由继任者担任；各工作组具体工作人员可根据工作需要，由各组成员部门（单位）调配。</w:t>
      </w:r>
    </w:p>
    <w:p>
      <w:pPr>
        <w:ind w:firstLine="632"/>
        <w:rPr>
          <w:szCs w:val="32"/>
        </w:rPr>
      </w:pPr>
      <w:r>
        <w:rPr>
          <w:szCs w:val="32"/>
        </w:rPr>
        <w:t>2.</w:t>
      </w:r>
      <w:r>
        <w:rPr>
          <w:rFonts w:hint="eastAsia"/>
          <w:szCs w:val="32"/>
          <w:lang w:val="en-US" w:eastAsia="zh-CN"/>
        </w:rPr>
        <w:t>3</w:t>
      </w:r>
      <w:r>
        <w:rPr>
          <w:szCs w:val="32"/>
        </w:rPr>
        <w:t>.3领导小组和各工作组要把疫情防控作为当前最重要的任务来抓，及时组织传达党中央、国务院决策部署和各级疫情处置工作领导小组有关文件，研究完善我校</w:t>
      </w:r>
      <w:r>
        <w:rPr>
          <w:rFonts w:hint="eastAsia"/>
          <w:szCs w:val="32"/>
        </w:rPr>
        <w:t>疫情</w:t>
      </w:r>
      <w:r>
        <w:rPr>
          <w:szCs w:val="32"/>
        </w:rPr>
        <w:t>防控</w:t>
      </w:r>
      <w:r>
        <w:rPr>
          <w:rFonts w:hint="eastAsia"/>
          <w:szCs w:val="32"/>
        </w:rPr>
        <w:t>与</w:t>
      </w:r>
      <w:r>
        <w:rPr>
          <w:rFonts w:hint="eastAsia"/>
          <w:szCs w:val="32"/>
          <w:lang w:val="en-US" w:eastAsia="zh-CN"/>
        </w:rPr>
        <w:t>应急</w:t>
      </w:r>
      <w:r>
        <w:rPr>
          <w:rFonts w:hint="eastAsia"/>
          <w:szCs w:val="32"/>
        </w:rPr>
        <w:t>处置</w:t>
      </w:r>
      <w:r>
        <w:rPr>
          <w:szCs w:val="32"/>
        </w:rPr>
        <w:t>工作</w:t>
      </w:r>
      <w:r>
        <w:rPr>
          <w:rFonts w:hint="eastAsia"/>
          <w:szCs w:val="32"/>
        </w:rPr>
        <w:t>的方案</w:t>
      </w:r>
      <w:r>
        <w:rPr>
          <w:szCs w:val="32"/>
        </w:rPr>
        <w:t>、预案和</w:t>
      </w:r>
      <w:r>
        <w:rPr>
          <w:rFonts w:hint="eastAsia"/>
          <w:szCs w:val="32"/>
        </w:rPr>
        <w:t>具体</w:t>
      </w:r>
      <w:r>
        <w:rPr>
          <w:szCs w:val="32"/>
        </w:rPr>
        <w:t>措施。</w:t>
      </w:r>
    </w:p>
    <w:p>
      <w:pPr>
        <w:pStyle w:val="2"/>
        <w:keepNext w:val="0"/>
        <w:keepLines w:val="0"/>
        <w:widowControl w:val="0"/>
        <w:ind w:firstLine="632"/>
      </w:pPr>
      <w:bookmarkStart w:id="20" w:name="56hcyo1586953291263"/>
      <w:bookmarkEnd w:id="20"/>
      <w:bookmarkStart w:id="21" w:name="5qasc1586953291261"/>
      <w:bookmarkEnd w:id="21"/>
      <w:bookmarkStart w:id="22" w:name="_Toc38232310"/>
      <w:r>
        <w:rPr>
          <w:rFonts w:hint="eastAsia"/>
        </w:rPr>
        <w:t>3应急处置举措</w:t>
      </w:r>
      <w:bookmarkEnd w:id="22"/>
      <w:r>
        <w:rPr>
          <w:rFonts w:hint="eastAsia"/>
        </w:rPr>
        <w:t>、处置流程</w:t>
      </w:r>
    </w:p>
    <w:p>
      <w:pPr>
        <w:pStyle w:val="3"/>
        <w:keepNext w:val="0"/>
        <w:keepLines w:val="0"/>
        <w:ind w:firstLine="632"/>
      </w:pPr>
      <w:bookmarkStart w:id="23" w:name="39tykd1586953291263"/>
      <w:bookmarkEnd w:id="23"/>
      <w:bookmarkStart w:id="24" w:name="_Toc38232311"/>
      <w:r>
        <w:rPr>
          <w:rFonts w:hint="eastAsia"/>
        </w:rPr>
        <w:t>3.1开学返校体温监测异常处置</w:t>
      </w:r>
      <w:bookmarkEnd w:id="24"/>
    </w:p>
    <w:p>
      <w:pPr>
        <w:ind w:firstLine="632"/>
        <w:rPr>
          <w:szCs w:val="32"/>
        </w:rPr>
      </w:pPr>
      <w:r>
        <w:rPr>
          <w:rFonts w:hint="eastAsia"/>
          <w:szCs w:val="32"/>
        </w:rPr>
        <w:t>3.1.1开学准备工作</w:t>
      </w:r>
    </w:p>
    <w:p>
      <w:pPr>
        <w:ind w:firstLine="632"/>
        <w:rPr>
          <w:rFonts w:hAnsi="宋体" w:cs="宋体"/>
          <w:szCs w:val="21"/>
        </w:rPr>
      </w:pPr>
      <w:r>
        <w:rPr>
          <w:rFonts w:hint="eastAsia" w:ascii="楷体_GB2312" w:eastAsia="楷体_GB2312"/>
          <w:szCs w:val="32"/>
        </w:rPr>
        <w:t>3.1.1.</w:t>
      </w:r>
      <w:r>
        <w:rPr>
          <w:rFonts w:hint="eastAsia" w:hAnsi="宋体" w:cs="宋体"/>
          <w:szCs w:val="21"/>
        </w:rPr>
        <w:t>1开学前，</w:t>
      </w:r>
      <w:r>
        <w:rPr>
          <w:rFonts w:hint="eastAsia"/>
          <w:szCs w:val="32"/>
        </w:rPr>
        <w:t>教学与招生组</w:t>
      </w:r>
      <w:r>
        <w:rPr>
          <w:rFonts w:hint="eastAsia" w:hAnsi="宋体" w:cs="宋体"/>
          <w:szCs w:val="21"/>
        </w:rPr>
        <w:t>制定错时错峰开学返校方案，科学确定学生返校具体时间、具体批次、具体人数。</w:t>
      </w:r>
    </w:p>
    <w:p>
      <w:pPr>
        <w:ind w:firstLine="632"/>
        <w:rPr>
          <w:rFonts w:hAnsi="宋体" w:cs="宋体"/>
          <w:color w:val="FF0000"/>
          <w:szCs w:val="21"/>
        </w:rPr>
      </w:pPr>
      <w:r>
        <w:rPr>
          <w:rFonts w:hint="eastAsia" w:ascii="楷体_GB2312" w:eastAsia="楷体_GB2312"/>
          <w:szCs w:val="32"/>
        </w:rPr>
        <w:t>3.1.1.</w:t>
      </w:r>
      <w:r>
        <w:rPr>
          <w:rFonts w:hint="eastAsia" w:hAnsi="宋体" w:cs="宋体"/>
          <w:szCs w:val="21"/>
        </w:rPr>
        <w:t>2学生管理组、安全保卫组根据事先</w:t>
      </w:r>
      <w:r>
        <w:rPr>
          <w:rFonts w:hAnsi="宋体" w:cs="宋体"/>
          <w:szCs w:val="21"/>
        </w:rPr>
        <w:t>演练</w:t>
      </w:r>
      <w:r>
        <w:rPr>
          <w:rFonts w:hint="eastAsia" w:hAnsi="宋体" w:cs="宋体"/>
          <w:szCs w:val="21"/>
        </w:rPr>
        <w:t>的方案及现场条件，提前设立专门返校入口，建立体温监测点，安放指示牌，划定检测通道，安放隔离带，设置开学报到临时留观点。</w:t>
      </w:r>
    </w:p>
    <w:p>
      <w:pPr>
        <w:ind w:firstLine="632"/>
        <w:rPr>
          <w:rFonts w:hAnsi="宋体" w:cs="宋体"/>
          <w:szCs w:val="21"/>
        </w:rPr>
      </w:pPr>
      <w:r>
        <w:rPr>
          <w:rFonts w:hint="eastAsia" w:ascii="楷体_GB2312" w:eastAsia="楷体_GB2312"/>
          <w:szCs w:val="32"/>
        </w:rPr>
        <w:t>3.1.1.</w:t>
      </w:r>
      <w:r>
        <w:rPr>
          <w:rFonts w:hint="eastAsia" w:hAnsi="宋体" w:cs="宋体"/>
          <w:szCs w:val="21"/>
        </w:rPr>
        <w:t>3学生管理组负责组织辅导员提前联系每名学生，再次确认学生健康状况，通知具体返校时间，告知入校体温监测位置，带领</w:t>
      </w:r>
      <w:r>
        <w:rPr>
          <w:rFonts w:hAnsi="宋体" w:cs="宋体"/>
          <w:szCs w:val="21"/>
        </w:rPr>
        <w:t>学习</w:t>
      </w:r>
      <w:r>
        <w:rPr>
          <w:rFonts w:hint="eastAsia" w:hAnsi="宋体" w:cs="宋体"/>
          <w:szCs w:val="21"/>
        </w:rPr>
        <w:t>应急处置程序，提醒返程和报到注意事项，指导做好个人防护。</w:t>
      </w:r>
    </w:p>
    <w:p>
      <w:pPr>
        <w:ind w:firstLine="632"/>
        <w:rPr>
          <w:rFonts w:hAnsi="宋体" w:cs="宋体"/>
          <w:szCs w:val="21"/>
        </w:rPr>
      </w:pPr>
      <w:r>
        <w:rPr>
          <w:rFonts w:ascii="楷体_GB2312" w:eastAsia="楷体_GB2312"/>
          <w:szCs w:val="32"/>
        </w:rPr>
        <w:t>3.</w:t>
      </w:r>
      <w:r>
        <w:rPr>
          <w:rFonts w:hint="eastAsia" w:ascii="楷体_GB2312" w:eastAsia="楷体_GB2312"/>
          <w:szCs w:val="32"/>
        </w:rPr>
        <w:t>1</w:t>
      </w:r>
      <w:r>
        <w:rPr>
          <w:rFonts w:ascii="楷体_GB2312" w:eastAsia="楷体_GB2312"/>
          <w:szCs w:val="32"/>
        </w:rPr>
        <w:t>.2</w:t>
      </w:r>
      <w:r>
        <w:rPr>
          <w:rFonts w:hint="eastAsia" w:hAnsi="宋体" w:cs="宋体"/>
          <w:szCs w:val="21"/>
        </w:rPr>
        <w:t>开学返校</w:t>
      </w:r>
    </w:p>
    <w:p>
      <w:pPr>
        <w:ind w:firstLine="632"/>
        <w:rPr>
          <w:rFonts w:hAnsi="仿宋_GB2312"/>
          <w:szCs w:val="32"/>
        </w:rPr>
      </w:pPr>
      <w:r>
        <w:rPr>
          <w:rFonts w:hint="eastAsia"/>
          <w:szCs w:val="32"/>
        </w:rPr>
        <w:t>3.1.</w:t>
      </w:r>
      <w:r>
        <w:rPr>
          <w:szCs w:val="32"/>
        </w:rPr>
        <w:t>2</w:t>
      </w:r>
      <w:r>
        <w:rPr>
          <w:rFonts w:hint="eastAsia"/>
          <w:szCs w:val="32"/>
        </w:rPr>
        <w:t>.1</w:t>
      </w:r>
      <w:r>
        <w:rPr>
          <w:rFonts w:hint="eastAsia" w:hAnsi="仿宋_GB2312"/>
          <w:szCs w:val="32"/>
        </w:rPr>
        <w:t>开学返校当天，学校疫情处置工作领导小组组长在校统筹协调，校区应急处置负责人负责现场指挥，有关专项工作组、返校学生所在二级学院应急处置负责人</w:t>
      </w:r>
      <w:r>
        <w:rPr>
          <w:rFonts w:hAnsi="仿宋_GB2312"/>
          <w:szCs w:val="32"/>
        </w:rPr>
        <w:t>、</w:t>
      </w:r>
      <w:r>
        <w:rPr>
          <w:rFonts w:hint="eastAsia" w:hAnsi="仿宋_GB2312"/>
          <w:szCs w:val="32"/>
        </w:rPr>
        <w:t>联络员及辅导员提前到达报到入口处，做好相关准备工作（学生返校注意事项和应对措施见附件1）。</w:t>
      </w:r>
    </w:p>
    <w:p>
      <w:pPr>
        <w:ind w:firstLine="632"/>
        <w:rPr>
          <w:rFonts w:hAnsi="仿宋_GB2312"/>
          <w:szCs w:val="32"/>
        </w:rPr>
      </w:pPr>
      <w:r>
        <w:rPr>
          <w:rFonts w:hint="eastAsia" w:hAnsi="仿宋_GB2312"/>
          <w:szCs w:val="32"/>
        </w:rPr>
        <w:t>留观转诊组穿戴防护套装B，其他工作人员穿戴防护套装A（防护套装配备情况见附件</w:t>
      </w:r>
      <w:r>
        <w:rPr>
          <w:rFonts w:hAnsi="仿宋_GB2312"/>
          <w:szCs w:val="32"/>
        </w:rPr>
        <w:t>2</w:t>
      </w:r>
      <w:r>
        <w:rPr>
          <w:rFonts w:hint="eastAsia" w:hAnsi="仿宋_GB2312"/>
          <w:szCs w:val="32"/>
        </w:rPr>
        <w:t>）。</w:t>
      </w:r>
    </w:p>
    <w:p>
      <w:pPr>
        <w:ind w:firstLine="632"/>
        <w:rPr>
          <w:rFonts w:hAnsi="仿宋_GB2312"/>
          <w:szCs w:val="32"/>
        </w:rPr>
      </w:pPr>
      <w:r>
        <w:rPr>
          <w:szCs w:val="32"/>
        </w:rPr>
        <w:t>3.1.2.2</w:t>
      </w:r>
      <w:r>
        <w:rPr>
          <w:rFonts w:hint="eastAsia" w:hAnsi="仿宋_GB2312"/>
          <w:szCs w:val="32"/>
        </w:rPr>
        <w:t>学生管理组组织当天返校学生的辅导员在返校入口迎接学生，提醒学生佩戴口罩、有序排队，相互间隔</w:t>
      </w:r>
      <w:r>
        <w:rPr>
          <w:rFonts w:hint="eastAsia" w:hAnsi="仿宋_GB2312"/>
          <w:szCs w:val="32"/>
          <w:lang w:val="en-US" w:eastAsia="zh-CN"/>
        </w:rPr>
        <w:t>1</w:t>
      </w:r>
      <w:r>
        <w:rPr>
          <w:rFonts w:hint="eastAsia" w:hAnsi="仿宋_GB2312"/>
          <w:szCs w:val="32"/>
        </w:rPr>
        <w:t>米；体温检测人员依次检测体温；安全保卫组负责维持秩序，适时引流、控制好人流量，同时加强周边交通安全管理。</w:t>
      </w:r>
    </w:p>
    <w:p>
      <w:pPr>
        <w:ind w:firstLine="632"/>
        <w:rPr>
          <w:rFonts w:hAnsi="仿宋_GB2312"/>
          <w:szCs w:val="32"/>
        </w:rPr>
      </w:pPr>
      <w:r>
        <w:rPr>
          <w:szCs w:val="32"/>
        </w:rPr>
        <w:t>3.1.2.</w:t>
      </w:r>
      <w:r>
        <w:rPr>
          <w:rFonts w:hint="eastAsia" w:hAnsi="仿宋_GB2312"/>
          <w:szCs w:val="32"/>
        </w:rPr>
        <w:t>3学生管理组、安全保卫组对入校学生进行体温检测，发现体温高于37.3℃的学生，立即将体温异常人员引领至返校入口临时留观点，辅导员陪护安抚学生。学生管理组和安全保卫组继续进行体温检测，确保学生有序返校。</w:t>
      </w:r>
    </w:p>
    <w:p>
      <w:pPr>
        <w:ind w:firstLine="632"/>
        <w:rPr>
          <w:rFonts w:hAnsi="仿宋_GB2312"/>
          <w:szCs w:val="32"/>
        </w:rPr>
      </w:pPr>
      <w:r>
        <w:rPr>
          <w:szCs w:val="32"/>
        </w:rPr>
        <w:t>3.1.2.</w:t>
      </w:r>
      <w:r>
        <w:rPr>
          <w:rFonts w:hint="eastAsia" w:hAnsi="仿宋_GB2312"/>
          <w:szCs w:val="32"/>
        </w:rPr>
        <w:t>4在临时留观点，留观转诊组对体温异常人员重测体温，确认体温异常后，启动突发疫情应急处置流程（包括现场处置、救治与隔离、善后处理等内容，详见附件3、4、5、6），同时报告校区负责人。</w:t>
      </w:r>
    </w:p>
    <w:p>
      <w:pPr>
        <w:ind w:firstLine="632"/>
        <w:rPr>
          <w:rFonts w:hAnsi="仿宋_GB2312"/>
          <w:szCs w:val="32"/>
        </w:rPr>
      </w:pPr>
      <w:r>
        <w:rPr>
          <w:szCs w:val="32"/>
        </w:rPr>
        <w:t>3.1.2.</w:t>
      </w:r>
      <w:r>
        <w:rPr>
          <w:rFonts w:hAnsi="仿宋_GB2312"/>
          <w:szCs w:val="32"/>
        </w:rPr>
        <w:t>5</w:t>
      </w:r>
      <w:r>
        <w:rPr>
          <w:rFonts w:hint="eastAsia" w:hAnsi="仿宋_GB2312"/>
          <w:szCs w:val="32"/>
        </w:rPr>
        <w:t>发现有未按时报到的学生，二级学院辅导员及时电话联系。如了解到有自测（自感）体温异常或不适，立即询问学生目前所在位置，安抚学生情绪并告知应对措施，同时第一时间报告二级学院联络员、校区负责人，</w:t>
      </w:r>
      <w:r>
        <w:rPr>
          <w:rFonts w:hint="eastAsia"/>
          <w:szCs w:val="32"/>
        </w:rPr>
        <w:t>按重点关注人员进行管理，</w:t>
      </w:r>
      <w:r>
        <w:rPr>
          <w:rFonts w:hint="eastAsia" w:hAnsi="仿宋_GB2312"/>
          <w:szCs w:val="32"/>
        </w:rPr>
        <w:t>根据不同情况采取相应措施（见附件</w:t>
      </w:r>
      <w:r>
        <w:rPr>
          <w:rFonts w:hAnsi="仿宋_GB2312"/>
          <w:szCs w:val="32"/>
        </w:rPr>
        <w:t>1</w:t>
      </w:r>
      <w:r>
        <w:rPr>
          <w:rFonts w:hint="eastAsia" w:hAnsi="仿宋_GB2312"/>
          <w:szCs w:val="32"/>
        </w:rPr>
        <w:t>）。</w:t>
      </w:r>
    </w:p>
    <w:p>
      <w:pPr>
        <w:pStyle w:val="3"/>
        <w:keepNext w:val="0"/>
        <w:keepLines w:val="0"/>
        <w:ind w:firstLine="632"/>
      </w:pPr>
      <w:bookmarkStart w:id="25" w:name="_Toc38232312"/>
      <w:r>
        <w:rPr>
          <w:rFonts w:hint="eastAsia"/>
        </w:rPr>
        <w:t>3.2学生公寓体温自测异常处置</w:t>
      </w:r>
      <w:bookmarkEnd w:id="25"/>
    </w:p>
    <w:p>
      <w:pPr>
        <w:ind w:firstLine="632"/>
        <w:rPr>
          <w:rFonts w:hAnsi="仿宋_GB2312"/>
          <w:szCs w:val="32"/>
        </w:rPr>
      </w:pPr>
      <w:r>
        <w:rPr>
          <w:rFonts w:hint="eastAsia"/>
        </w:rPr>
        <w:t>3.2.1</w:t>
      </w:r>
      <w:r>
        <w:rPr>
          <w:rFonts w:hint="eastAsia" w:hAnsi="仿宋_GB2312"/>
          <w:szCs w:val="32"/>
        </w:rPr>
        <w:t>学生每天早上、中午各自测体温1次，及时上报辅导员</w:t>
      </w:r>
      <w:r>
        <w:rPr>
          <w:rFonts w:hAnsi="仿宋_GB2312"/>
          <w:szCs w:val="32"/>
        </w:rPr>
        <w:t>。</w:t>
      </w:r>
    </w:p>
    <w:p>
      <w:pPr>
        <w:ind w:firstLine="632"/>
      </w:pPr>
      <w:r>
        <w:rPr>
          <w:rFonts w:hint="eastAsia"/>
          <w:szCs w:val="32"/>
        </w:rPr>
        <w:t>3</w:t>
      </w:r>
      <w:r>
        <w:rPr>
          <w:szCs w:val="32"/>
        </w:rPr>
        <w:t>.2.2</w:t>
      </w:r>
      <w:r>
        <w:rPr>
          <w:rFonts w:hint="eastAsia"/>
          <w:szCs w:val="32"/>
        </w:rPr>
        <w:t>学生在宿舍内自测体温高于</w:t>
      </w:r>
      <w:r>
        <w:rPr>
          <w:szCs w:val="32"/>
        </w:rPr>
        <w:t>37.3</w:t>
      </w:r>
      <w:r>
        <w:rPr>
          <w:rFonts w:hint="eastAsia" w:ascii="宋体" w:eastAsia="宋体" w:cs="宋体"/>
          <w:szCs w:val="32"/>
        </w:rPr>
        <w:t>℃</w:t>
      </w:r>
      <w:r>
        <w:rPr>
          <w:rFonts w:hint="eastAsia"/>
          <w:szCs w:val="32"/>
        </w:rPr>
        <w:t>或出现咳嗽、乏力等可疑症状，立即佩戴口罩，电话</w:t>
      </w:r>
      <w:r>
        <w:rPr>
          <w:szCs w:val="32"/>
        </w:rPr>
        <w:t>联系学</w:t>
      </w:r>
      <w:r>
        <w:rPr>
          <w:rFonts w:hint="eastAsia" w:hAnsi="仿宋_GB2312"/>
          <w:szCs w:val="32"/>
        </w:rPr>
        <w:t>校医疗保健中心值班人员（值班电话：89655177；疫情专线：15554110027）和</w:t>
      </w:r>
      <w:r>
        <w:rPr>
          <w:rFonts w:hint="eastAsia"/>
          <w:szCs w:val="32"/>
        </w:rPr>
        <w:t>辅导员。</w:t>
      </w:r>
      <w:r>
        <w:rPr>
          <w:rFonts w:hint="eastAsia" w:hAnsi="仿宋_GB2312"/>
          <w:szCs w:val="32"/>
        </w:rPr>
        <w:t>医疗保健中心值班人员和</w:t>
      </w:r>
      <w:r>
        <w:rPr>
          <w:rFonts w:hint="eastAsia"/>
          <w:szCs w:val="32"/>
        </w:rPr>
        <w:t>辅导员分别</w:t>
      </w:r>
      <w:r>
        <w:rPr>
          <w:szCs w:val="32"/>
        </w:rPr>
        <w:t>上报</w:t>
      </w:r>
      <w:r>
        <w:rPr>
          <w:rFonts w:hint="eastAsia"/>
          <w:szCs w:val="32"/>
        </w:rPr>
        <w:t>有关情况，并穿戴规定防护装备（医护人员</w:t>
      </w:r>
      <w:r>
        <w:rPr>
          <w:rFonts w:hint="eastAsia" w:hAnsi="仿宋_GB2312"/>
          <w:szCs w:val="32"/>
        </w:rPr>
        <w:t>穿戴防护套装B、辅导员穿防护套装A</w:t>
      </w:r>
      <w:r>
        <w:rPr>
          <w:rFonts w:hint="eastAsia"/>
          <w:szCs w:val="32"/>
        </w:rPr>
        <w:t>）赶到宿舍，重测体温</w:t>
      </w:r>
      <w:r>
        <w:rPr>
          <w:szCs w:val="32"/>
        </w:rPr>
        <w:t>并</w:t>
      </w:r>
      <w:r>
        <w:rPr>
          <w:rFonts w:hint="eastAsia"/>
          <w:szCs w:val="32"/>
        </w:rPr>
        <w:t>陪护安抚学生。</w:t>
      </w:r>
      <w:r>
        <w:rPr>
          <w:rFonts w:hint="eastAsia" w:hAnsi="仿宋_GB2312"/>
          <w:szCs w:val="32"/>
        </w:rPr>
        <w:t>宿舍</w:t>
      </w:r>
      <w:r>
        <w:rPr>
          <w:rFonts w:hAnsi="仿宋_GB2312"/>
          <w:szCs w:val="32"/>
        </w:rPr>
        <w:t>管理员组织</w:t>
      </w:r>
      <w:r>
        <w:rPr>
          <w:rFonts w:hint="eastAsia"/>
          <w:szCs w:val="32"/>
        </w:rPr>
        <w:t>宿舍内其他学生暂时在宿舍等待并尽量相互远离，同时通知同一楼层其他宿舍学生闭门休息或登记个人信息后正常外出上课。组织对体温异常人员重测体温，如果确认体温异常，立刻按流程启动突发疫情应急处置（</w:t>
      </w:r>
      <w:r>
        <w:rPr>
          <w:rFonts w:hint="eastAsia" w:hAnsi="仿宋_GB2312"/>
          <w:szCs w:val="32"/>
        </w:rPr>
        <w:t>包括现场处置、救治与隔离、善后处理等内容，详见附件3、4、5、6</w:t>
      </w:r>
      <w:r>
        <w:rPr>
          <w:rFonts w:hint="eastAsia"/>
          <w:szCs w:val="32"/>
        </w:rPr>
        <w:t>），同时报告校区负责人并与家属沟通。</w:t>
      </w:r>
    </w:p>
    <w:p>
      <w:pPr>
        <w:pStyle w:val="3"/>
        <w:keepNext w:val="0"/>
        <w:keepLines w:val="0"/>
        <w:ind w:firstLine="632"/>
        <w:rPr>
          <w:rFonts w:hAnsi="仿宋_GB2312"/>
        </w:rPr>
      </w:pPr>
      <w:bookmarkStart w:id="26" w:name="_Toc38232313"/>
      <w:r>
        <w:rPr>
          <w:rFonts w:hint="eastAsia"/>
        </w:rPr>
        <w:t>3</w:t>
      </w:r>
      <w:r>
        <w:t>.3</w:t>
      </w:r>
      <w:r>
        <w:rPr>
          <w:rFonts w:hint="eastAsia"/>
        </w:rPr>
        <w:t>教学楼异常处置</w:t>
      </w:r>
      <w:bookmarkEnd w:id="26"/>
    </w:p>
    <w:p>
      <w:pPr>
        <w:ind w:firstLine="632"/>
        <w:rPr>
          <w:rFonts w:hAnsi="仿宋_GB2312"/>
          <w:szCs w:val="32"/>
        </w:rPr>
      </w:pPr>
      <w:r>
        <w:rPr>
          <w:rFonts w:hint="eastAsia" w:hAnsi="仿宋_GB2312"/>
          <w:szCs w:val="32"/>
        </w:rPr>
        <w:t>3.3.1学生管理组、安全保卫组和各二级学院工作人员提前在教学楼</w:t>
      </w:r>
      <w:bookmarkStart w:id="27" w:name="_Hlk35982138"/>
      <w:r>
        <w:rPr>
          <w:rFonts w:hint="eastAsia" w:hAnsi="仿宋_GB2312"/>
          <w:szCs w:val="32"/>
        </w:rPr>
        <w:t>入口处设置体温监测点和检测通道，并安排工作人员穿戴防护套装A，逐一检测进入人员体温。</w:t>
      </w:r>
      <w:bookmarkEnd w:id="27"/>
      <w:r>
        <w:rPr>
          <w:rFonts w:hint="eastAsia" w:hAnsi="仿宋_GB2312"/>
          <w:szCs w:val="32"/>
        </w:rPr>
        <w:t>安全保卫和留观转诊组提前在各场所划定临时留观点，并备好应急物品。</w:t>
      </w:r>
    </w:p>
    <w:p>
      <w:pPr>
        <w:ind w:firstLine="632"/>
        <w:rPr>
          <w:rFonts w:hAnsi="仿宋_GB2312"/>
          <w:szCs w:val="32"/>
        </w:rPr>
      </w:pPr>
      <w:r>
        <w:rPr>
          <w:rFonts w:hint="eastAsia" w:hAnsi="仿宋_GB2312"/>
          <w:szCs w:val="32"/>
        </w:rPr>
        <w:t>3.3.</w:t>
      </w:r>
      <w:r>
        <w:rPr>
          <w:rFonts w:hAnsi="仿宋_GB2312"/>
          <w:szCs w:val="32"/>
        </w:rPr>
        <w:t>2</w:t>
      </w:r>
      <w:r>
        <w:rPr>
          <w:rFonts w:hint="eastAsia" w:hAnsi="仿宋_GB2312"/>
          <w:szCs w:val="32"/>
        </w:rPr>
        <w:t>所有师生员工进入各教学楼时，要佩戴口罩、相互间隔2米排队等待检测。工作人员要维护好现场秩序，如人员过于拥挤则立即暂停进入，及时组织疏散。</w:t>
      </w:r>
    </w:p>
    <w:p>
      <w:pPr>
        <w:ind w:firstLine="632"/>
        <w:rPr>
          <w:rFonts w:hAnsi="仿宋_GB2312"/>
          <w:szCs w:val="32"/>
        </w:rPr>
      </w:pPr>
      <w:r>
        <w:rPr>
          <w:rFonts w:hint="eastAsia" w:hAnsi="仿宋_GB2312"/>
          <w:szCs w:val="32"/>
        </w:rPr>
        <w:t>3.3.3工作人员检测到体温高于37.3℃的师生员工，立即引导他们前往临时留观点等候，并在旁陪护安抚，同时报告所在场所联络员通知留观转诊组。留观转诊组人员重测体温确认异常后，</w:t>
      </w:r>
      <w:r>
        <w:rPr>
          <w:rFonts w:hint="eastAsia"/>
          <w:szCs w:val="32"/>
        </w:rPr>
        <w:t>立刻按流程启动突发疫情应急处置（</w:t>
      </w:r>
      <w:r>
        <w:rPr>
          <w:rFonts w:hint="eastAsia" w:hAnsi="仿宋_GB2312"/>
          <w:szCs w:val="32"/>
        </w:rPr>
        <w:t>见附件3、4、5、6</w:t>
      </w:r>
      <w:r>
        <w:rPr>
          <w:rFonts w:hint="eastAsia"/>
          <w:szCs w:val="32"/>
        </w:rPr>
        <w:t>）。</w:t>
      </w:r>
      <w:r>
        <w:rPr>
          <w:rFonts w:hint="eastAsia" w:hAnsi="仿宋_GB2312"/>
          <w:szCs w:val="32"/>
        </w:rPr>
        <w:t>如体温异常人员为学生，学生应及时联系辅导员。场地联络员组织工作人员登记在场人员个人信息后，继续开展体温检测工作，引导师生员工有序进出。</w:t>
      </w:r>
    </w:p>
    <w:p>
      <w:pPr>
        <w:ind w:firstLine="632"/>
        <w:rPr>
          <w:rFonts w:hAnsi="仿宋_GB2312"/>
          <w:szCs w:val="32"/>
        </w:rPr>
      </w:pPr>
      <w:r>
        <w:rPr>
          <w:rFonts w:hint="eastAsia"/>
          <w:szCs w:val="32"/>
        </w:rPr>
        <w:t>3</w:t>
      </w:r>
      <w:r>
        <w:rPr>
          <w:szCs w:val="32"/>
        </w:rPr>
        <w:t>.3.4</w:t>
      </w:r>
      <w:r>
        <w:rPr>
          <w:rFonts w:hint="eastAsia"/>
          <w:szCs w:val="32"/>
        </w:rPr>
        <w:t>若有学生在教室内自感不适，立即报告上课</w:t>
      </w:r>
      <w:r>
        <w:rPr>
          <w:szCs w:val="32"/>
        </w:rPr>
        <w:t>老师和</w:t>
      </w:r>
      <w:r>
        <w:rPr>
          <w:rFonts w:hint="eastAsia"/>
          <w:szCs w:val="32"/>
        </w:rPr>
        <w:t>辅导员，引导学生至临时留观点等候。辅导员报告学校，并穿戴防护套装</w:t>
      </w:r>
      <w:r>
        <w:rPr>
          <w:szCs w:val="32"/>
        </w:rPr>
        <w:t>A</w:t>
      </w:r>
      <w:r>
        <w:rPr>
          <w:rFonts w:hint="eastAsia"/>
          <w:szCs w:val="32"/>
        </w:rPr>
        <w:t>赶赴现场，</w:t>
      </w:r>
      <w:r>
        <w:rPr>
          <w:rFonts w:hint="eastAsia" w:hAnsi="仿宋_GB2312"/>
          <w:szCs w:val="32"/>
        </w:rPr>
        <w:t>配合做好安抚相关工作</w:t>
      </w:r>
      <w:r>
        <w:rPr>
          <w:rFonts w:hint="eastAsia"/>
          <w:szCs w:val="32"/>
        </w:rPr>
        <w:t>。</w:t>
      </w:r>
      <w:r>
        <w:rPr>
          <w:rFonts w:hint="eastAsia" w:hAnsi="仿宋_GB2312"/>
          <w:szCs w:val="32"/>
        </w:rPr>
        <w:t>留观转诊组人员</w:t>
      </w:r>
      <w:r>
        <w:rPr>
          <w:rFonts w:hint="eastAsia"/>
          <w:szCs w:val="32"/>
        </w:rPr>
        <w:t>组织对自感异常人员检测体温，如果确认体温异常，立刻启动突发疫情应急处置（</w:t>
      </w:r>
      <w:r>
        <w:rPr>
          <w:rFonts w:hint="eastAsia" w:hAnsi="仿宋_GB2312"/>
          <w:szCs w:val="32"/>
        </w:rPr>
        <w:t>见附件3、4、5、6</w:t>
      </w:r>
      <w:r>
        <w:rPr>
          <w:rFonts w:hint="eastAsia"/>
          <w:szCs w:val="32"/>
        </w:rPr>
        <w:t>），同时报告校区负责人并与家属沟通，登记周围人员信息。</w:t>
      </w:r>
    </w:p>
    <w:p>
      <w:pPr>
        <w:ind w:firstLine="632"/>
        <w:rPr>
          <w:rFonts w:hAnsi="仿宋_GB2312"/>
          <w:szCs w:val="32"/>
        </w:rPr>
      </w:pPr>
      <w:r>
        <w:rPr>
          <w:rFonts w:hint="eastAsia" w:hAnsi="仿宋_GB2312"/>
          <w:szCs w:val="32"/>
        </w:rPr>
        <w:t>学生在体育馆</w:t>
      </w:r>
      <w:r>
        <w:rPr>
          <w:rFonts w:hAnsi="仿宋_GB2312"/>
          <w:szCs w:val="32"/>
        </w:rPr>
        <w:t>、图书馆、</w:t>
      </w:r>
      <w:r>
        <w:rPr>
          <w:rFonts w:hint="eastAsia" w:hAnsi="仿宋_GB2312"/>
          <w:szCs w:val="32"/>
        </w:rPr>
        <w:t>实验室</w:t>
      </w:r>
      <w:r>
        <w:rPr>
          <w:rFonts w:hAnsi="仿宋_GB2312"/>
          <w:szCs w:val="32"/>
        </w:rPr>
        <w:t>等人员</w:t>
      </w:r>
      <w:r>
        <w:rPr>
          <w:rFonts w:hint="eastAsia" w:hAnsi="仿宋_GB2312"/>
          <w:szCs w:val="32"/>
        </w:rPr>
        <w:t>聚集性</w:t>
      </w:r>
      <w:r>
        <w:rPr>
          <w:rFonts w:hAnsi="仿宋_GB2312"/>
          <w:szCs w:val="32"/>
        </w:rPr>
        <w:t>场合参照执行</w:t>
      </w:r>
      <w:r>
        <w:rPr>
          <w:rFonts w:hint="eastAsia" w:hAnsi="仿宋_GB2312"/>
          <w:szCs w:val="32"/>
        </w:rPr>
        <w:t>教学楼相关举措</w:t>
      </w:r>
      <w:r>
        <w:rPr>
          <w:rFonts w:hAnsi="仿宋_GB2312"/>
          <w:szCs w:val="32"/>
        </w:rPr>
        <w:t>。</w:t>
      </w:r>
    </w:p>
    <w:p>
      <w:pPr>
        <w:pStyle w:val="3"/>
        <w:keepNext w:val="0"/>
        <w:keepLines w:val="0"/>
        <w:ind w:firstLine="632"/>
      </w:pPr>
      <w:bookmarkStart w:id="28" w:name="_Toc38232314"/>
      <w:r>
        <w:rPr>
          <w:rFonts w:hint="eastAsia"/>
        </w:rPr>
        <w:t>3</w:t>
      </w:r>
      <w:r>
        <w:t>.4</w:t>
      </w:r>
      <w:r>
        <w:rPr>
          <w:rFonts w:hint="eastAsia"/>
        </w:rPr>
        <w:t>餐厅管理及异常处置</w:t>
      </w:r>
      <w:bookmarkEnd w:id="28"/>
    </w:p>
    <w:p>
      <w:pPr>
        <w:ind w:firstLine="632"/>
        <w:rPr>
          <w:rFonts w:hAnsi="仿宋_GB2312"/>
          <w:szCs w:val="32"/>
        </w:rPr>
      </w:pPr>
      <w:r>
        <w:rPr>
          <w:rFonts w:hint="eastAsia" w:hAnsi="仿宋_GB2312"/>
          <w:szCs w:val="32"/>
        </w:rPr>
        <w:t>3</w:t>
      </w:r>
      <w:r>
        <w:rPr>
          <w:rFonts w:hAnsi="仿宋_GB2312"/>
          <w:szCs w:val="32"/>
        </w:rPr>
        <w:t>.4.1</w:t>
      </w:r>
      <w:r>
        <w:rPr>
          <w:rFonts w:hint="eastAsia" w:hAnsi="仿宋_GB2312"/>
          <w:szCs w:val="32"/>
        </w:rPr>
        <w:t>严格食堂操作规程</w:t>
      </w:r>
    </w:p>
    <w:p>
      <w:pPr>
        <w:ind w:firstLine="632"/>
        <w:rPr>
          <w:rFonts w:hAnsi="仿宋_GB2312"/>
          <w:szCs w:val="32"/>
        </w:rPr>
      </w:pPr>
      <w:r>
        <w:rPr>
          <w:rFonts w:hint="eastAsia"/>
          <w:szCs w:val="32"/>
        </w:rPr>
        <w:t>严格执行《山东省高等学校食堂新冠肺炎疫情防控期间操作规程》，做好餐厅基础保障、日常人员管理、食品安全管理、消毒保洁、宣传教育等工作。餐厅门口设佩戴标识的安全员值勤。</w:t>
      </w:r>
    </w:p>
    <w:p>
      <w:pPr>
        <w:ind w:firstLine="632"/>
        <w:rPr>
          <w:rFonts w:hAnsi="仿宋_GB2312"/>
          <w:szCs w:val="32"/>
        </w:rPr>
      </w:pPr>
      <w:r>
        <w:rPr>
          <w:rFonts w:hint="eastAsia" w:hAnsi="仿宋_GB2312"/>
          <w:szCs w:val="32"/>
        </w:rPr>
        <w:t>3</w:t>
      </w:r>
      <w:r>
        <w:rPr>
          <w:rFonts w:hAnsi="仿宋_GB2312"/>
          <w:szCs w:val="32"/>
        </w:rPr>
        <w:t>.4.2</w:t>
      </w:r>
      <w:r>
        <w:rPr>
          <w:rFonts w:hint="eastAsia" w:hAnsi="仿宋_GB2312"/>
          <w:szCs w:val="32"/>
        </w:rPr>
        <w:t>做好餐厅管理服务</w:t>
      </w:r>
    </w:p>
    <w:p>
      <w:pPr>
        <w:ind w:firstLine="632"/>
        <w:rPr>
          <w:szCs w:val="32"/>
        </w:rPr>
      </w:pPr>
      <w:r>
        <w:rPr>
          <w:rFonts w:hint="eastAsia"/>
          <w:szCs w:val="32"/>
        </w:rPr>
        <w:t>认真贯彻执行《山东省高等学校食堂新冠肺炎疫情防控期间文明就餐规范》。根据学生就餐人数和食堂分布、规模等情况，延长食堂服务时间，合理安排学生错时下课、错峰就餐。</w:t>
      </w:r>
      <w:r>
        <w:rPr>
          <w:rFonts w:hint="eastAsia" w:cs="仿宋_GB2312"/>
          <w:color w:val="000000"/>
          <w:szCs w:val="32"/>
        </w:rPr>
        <w:t>鼓励打包带走</w:t>
      </w:r>
      <w:r>
        <w:rPr>
          <w:szCs w:val="32"/>
        </w:rPr>
        <w:t>用餐。</w:t>
      </w:r>
    </w:p>
    <w:p>
      <w:pPr>
        <w:ind w:firstLine="632"/>
        <w:rPr>
          <w:rFonts w:hAnsi="仿宋_GB2312"/>
          <w:szCs w:val="32"/>
        </w:rPr>
      </w:pPr>
      <w:r>
        <w:rPr>
          <w:rFonts w:hint="eastAsia" w:hAnsi="仿宋_GB2312"/>
          <w:szCs w:val="32"/>
        </w:rPr>
        <w:t>3</w:t>
      </w:r>
      <w:r>
        <w:rPr>
          <w:rFonts w:hAnsi="仿宋_GB2312"/>
          <w:szCs w:val="32"/>
        </w:rPr>
        <w:t>.4.3</w:t>
      </w:r>
      <w:r>
        <w:rPr>
          <w:rFonts w:hint="eastAsia" w:hAnsi="仿宋_GB2312"/>
          <w:szCs w:val="32"/>
        </w:rPr>
        <w:t>餐厅就餐</w:t>
      </w:r>
    </w:p>
    <w:p>
      <w:pPr>
        <w:ind w:firstLine="632"/>
        <w:rPr>
          <w:rFonts w:hAnsi="仿宋_GB2312"/>
          <w:szCs w:val="32"/>
        </w:rPr>
      </w:pPr>
      <w:r>
        <w:rPr>
          <w:rFonts w:hint="eastAsia" w:hAnsi="仿宋_GB2312"/>
          <w:szCs w:val="32"/>
        </w:rPr>
        <w:t>3</w:t>
      </w:r>
      <w:r>
        <w:rPr>
          <w:rFonts w:hAnsi="仿宋_GB2312"/>
          <w:szCs w:val="32"/>
        </w:rPr>
        <w:t>.4.3.1</w:t>
      </w:r>
      <w:r>
        <w:rPr>
          <w:rFonts w:hint="eastAsia" w:hAnsi="仿宋_GB2312"/>
          <w:szCs w:val="32"/>
        </w:rPr>
        <w:t>餐厅科学设置出入口</w:t>
      </w:r>
      <w:r>
        <w:rPr>
          <w:rFonts w:hAnsi="仿宋_GB2312"/>
          <w:szCs w:val="32"/>
        </w:rPr>
        <w:t>和</w:t>
      </w:r>
      <w:r>
        <w:rPr>
          <w:rFonts w:hint="eastAsia" w:hAnsi="仿宋_GB2312"/>
          <w:szCs w:val="32"/>
        </w:rPr>
        <w:t>人流</w:t>
      </w:r>
      <w:r>
        <w:rPr>
          <w:rFonts w:hAnsi="仿宋_GB2312"/>
          <w:szCs w:val="32"/>
        </w:rPr>
        <w:t>走向</w:t>
      </w:r>
      <w:r>
        <w:rPr>
          <w:rFonts w:hint="eastAsia" w:hAnsi="仿宋_GB2312"/>
          <w:szCs w:val="32"/>
        </w:rPr>
        <w:t>，尽量避免</w:t>
      </w:r>
      <w:r>
        <w:rPr>
          <w:rFonts w:hAnsi="仿宋_GB2312"/>
          <w:szCs w:val="32"/>
        </w:rPr>
        <w:t>人员面对面接触</w:t>
      </w:r>
      <w:r>
        <w:rPr>
          <w:rFonts w:hint="eastAsia" w:hAnsi="仿宋_GB2312"/>
          <w:szCs w:val="32"/>
        </w:rPr>
        <w:t>交叉接触引发交叉传染。</w:t>
      </w:r>
    </w:p>
    <w:p>
      <w:pPr>
        <w:ind w:firstLine="632"/>
        <w:rPr>
          <w:rFonts w:hAnsi="仿宋_GB2312"/>
          <w:szCs w:val="32"/>
        </w:rPr>
      </w:pPr>
      <w:r>
        <w:rPr>
          <w:rFonts w:hAnsi="仿宋_GB2312"/>
          <w:szCs w:val="32"/>
        </w:rPr>
        <w:t>3.4.3.2</w:t>
      </w:r>
      <w:r>
        <w:rPr>
          <w:rFonts w:hint="eastAsia" w:hAnsi="仿宋_GB2312"/>
          <w:szCs w:val="32"/>
        </w:rPr>
        <w:t>入口前设置酒精消毒区，配置免洗洗手液让其进行手部清洁；餐厅入口处设置含氯消毒脚垫对进入人员的鞋底进行消毒。</w:t>
      </w:r>
    </w:p>
    <w:p>
      <w:pPr>
        <w:ind w:firstLine="632"/>
        <w:rPr>
          <w:rFonts w:hAnsi="仿宋_GB2312"/>
          <w:szCs w:val="32"/>
        </w:rPr>
      </w:pPr>
      <w:r>
        <w:rPr>
          <w:rFonts w:hAnsi="仿宋_GB2312"/>
          <w:szCs w:val="32"/>
        </w:rPr>
        <w:t>3.4.3.3</w:t>
      </w:r>
      <w:r>
        <w:rPr>
          <w:rFonts w:hint="eastAsia" w:hAnsi="仿宋_GB2312"/>
          <w:szCs w:val="32"/>
        </w:rPr>
        <w:t>学生间隔</w:t>
      </w:r>
      <w:r>
        <w:rPr>
          <w:rFonts w:hAnsi="仿宋_GB2312"/>
          <w:szCs w:val="32"/>
        </w:rPr>
        <w:t>1</w:t>
      </w:r>
      <w:r>
        <w:rPr>
          <w:rFonts w:hint="eastAsia" w:hAnsi="仿宋_GB2312"/>
          <w:szCs w:val="32"/>
        </w:rPr>
        <w:t>米以上距离排队进入食堂。餐厅门口设体温检测仪器对进入人员进行体温检测，体温合格进入选餐就餐；若出现体温异常的人员，由现场校工作人员引导其进入临时留观区，同时进行安抚和登记，按程序启动突发疫情应急处置（见附件3、4、5、6）。</w:t>
      </w:r>
    </w:p>
    <w:p>
      <w:pPr>
        <w:ind w:firstLine="632"/>
        <w:rPr>
          <w:rFonts w:hAnsi="仿宋_GB2312"/>
          <w:szCs w:val="32"/>
        </w:rPr>
      </w:pPr>
      <w:r>
        <w:rPr>
          <w:rFonts w:hAnsi="仿宋_GB2312"/>
          <w:szCs w:val="32"/>
        </w:rPr>
        <w:t>3.4.3.4</w:t>
      </w:r>
      <w:r>
        <w:rPr>
          <w:rFonts w:hint="eastAsia" w:hAnsi="仿宋_GB2312"/>
          <w:szCs w:val="32"/>
        </w:rPr>
        <w:t>体温合格后，用餐人员可根据自己的需要到洗手池对手部进行二次清洗消毒。</w:t>
      </w:r>
    </w:p>
    <w:p>
      <w:pPr>
        <w:ind w:firstLine="632"/>
        <w:rPr>
          <w:rFonts w:hAnsi="仿宋_GB2312"/>
          <w:szCs w:val="32"/>
        </w:rPr>
      </w:pPr>
      <w:r>
        <w:rPr>
          <w:rFonts w:hAnsi="仿宋_GB2312"/>
          <w:szCs w:val="32"/>
        </w:rPr>
        <w:t>3.4.3.5</w:t>
      </w:r>
      <w:r>
        <w:rPr>
          <w:rFonts w:hint="eastAsia" w:hAnsi="仿宋_GB2312"/>
          <w:szCs w:val="32"/>
        </w:rPr>
        <w:t>清洗消毒后，根据脚下的间隔带及餐厅地板上红色砖块显示的间距进行排队选餐，排队候餐保持1米以上距离，杜绝并排、扎堆选餐。</w:t>
      </w:r>
    </w:p>
    <w:p>
      <w:pPr>
        <w:ind w:firstLine="632"/>
        <w:rPr>
          <w:rFonts w:hAnsi="仿宋_GB2312"/>
          <w:szCs w:val="32"/>
        </w:rPr>
      </w:pPr>
      <w:r>
        <w:rPr>
          <w:rFonts w:hAnsi="仿宋_GB2312"/>
          <w:szCs w:val="32"/>
        </w:rPr>
        <w:t>3.4.3.6</w:t>
      </w:r>
      <w:r>
        <w:rPr>
          <w:rFonts w:hint="eastAsia" w:hAnsi="仿宋_GB2312"/>
          <w:szCs w:val="32"/>
        </w:rPr>
        <w:t>在餐厅内就餐时，按餐桌张贴好的蓝色编号餐位依次同向就坐，不面对面就餐，单人单桌（餐具由餐厅工作人员专人发放）。</w:t>
      </w:r>
    </w:p>
    <w:p>
      <w:pPr>
        <w:ind w:firstLine="632"/>
        <w:rPr>
          <w:rFonts w:hAnsi="仿宋_GB2312"/>
          <w:szCs w:val="32"/>
        </w:rPr>
      </w:pPr>
      <w:r>
        <w:rPr>
          <w:rFonts w:hAnsi="仿宋_GB2312"/>
          <w:szCs w:val="32"/>
        </w:rPr>
        <w:t>3.4.3.7</w:t>
      </w:r>
      <w:r>
        <w:rPr>
          <w:rFonts w:hint="eastAsia" w:hAnsi="仿宋_GB2312"/>
          <w:szCs w:val="32"/>
        </w:rPr>
        <w:t>就餐时，要求减少不必要的交流谈话，不分享</w:t>
      </w:r>
      <w:r>
        <w:rPr>
          <w:rFonts w:hAnsi="仿宋_GB2312"/>
          <w:szCs w:val="32"/>
        </w:rPr>
        <w:t>食物</w:t>
      </w:r>
      <w:r>
        <w:rPr>
          <w:rFonts w:hint="eastAsia" w:hAnsi="仿宋_GB2312"/>
          <w:szCs w:val="32"/>
        </w:rPr>
        <w:t>。</w:t>
      </w:r>
    </w:p>
    <w:p>
      <w:pPr>
        <w:ind w:firstLine="632"/>
        <w:rPr>
          <w:rFonts w:hAnsi="仿宋_GB2312"/>
          <w:szCs w:val="32"/>
        </w:rPr>
      </w:pPr>
      <w:r>
        <w:rPr>
          <w:rFonts w:hAnsi="仿宋_GB2312"/>
          <w:szCs w:val="32"/>
        </w:rPr>
        <w:t>3.4.3.8</w:t>
      </w:r>
      <w:r>
        <w:rPr>
          <w:rFonts w:hint="eastAsia" w:hAnsi="仿宋_GB2312"/>
          <w:szCs w:val="32"/>
        </w:rPr>
        <w:t>就餐结束后，就餐人员需要根据脚下导向指示标到指定出口离开餐厅，不得随意乱走动。</w:t>
      </w:r>
    </w:p>
    <w:p>
      <w:pPr>
        <w:ind w:firstLine="632"/>
        <w:rPr>
          <w:rFonts w:hAnsi="仿宋_GB2312"/>
          <w:szCs w:val="32"/>
        </w:rPr>
      </w:pPr>
      <w:r>
        <w:rPr>
          <w:rFonts w:hAnsi="仿宋_GB2312"/>
          <w:szCs w:val="32"/>
        </w:rPr>
        <w:t>3.4.3.9</w:t>
      </w:r>
      <w:r>
        <w:rPr>
          <w:rFonts w:hint="eastAsia" w:hAnsi="仿宋_GB2312"/>
          <w:szCs w:val="32"/>
        </w:rPr>
        <w:t>若有学生在餐厅内自感异常，主动报告食堂联络员和辅导员。食堂联络员立即引导至临时留观点等候，并登记周边5米内餐桌就餐人员和各窗口工作人员信息。辅导员接到学生电话后，第一时间穿戴防护套装A赶赴现场，配合做好相关工作。按程序启动突发疫情应急处置（见附件3、4、5、6）。</w:t>
      </w:r>
    </w:p>
    <w:p>
      <w:pPr>
        <w:ind w:firstLine="632"/>
        <w:rPr>
          <w:rFonts w:hAnsi="仿宋_GB2312"/>
          <w:szCs w:val="32"/>
        </w:rPr>
      </w:pPr>
      <w:r>
        <w:rPr>
          <w:rFonts w:hint="eastAsia" w:hAnsi="仿宋_GB2312"/>
          <w:szCs w:val="32"/>
        </w:rPr>
        <w:t>教职员工在教学楼、体育馆、图书馆、餐厅、实验室等公共场所自感不适的，参考执行上述流程。</w:t>
      </w:r>
    </w:p>
    <w:p>
      <w:pPr>
        <w:pStyle w:val="3"/>
        <w:keepNext w:val="0"/>
        <w:keepLines w:val="0"/>
        <w:ind w:firstLine="632"/>
      </w:pPr>
      <w:bookmarkStart w:id="29" w:name="_Toc38232315"/>
      <w:r>
        <w:rPr>
          <w:rFonts w:hint="eastAsia"/>
        </w:rPr>
        <w:t>3</w:t>
      </w:r>
      <w:r>
        <w:t>.5</w:t>
      </w:r>
      <w:bookmarkStart w:id="30" w:name="2316-1586953497820"/>
      <w:bookmarkEnd w:id="30"/>
      <w:r>
        <w:rPr>
          <w:rFonts w:hint="eastAsia"/>
        </w:rPr>
        <w:t>终</w:t>
      </w:r>
      <w:r>
        <w:rPr>
          <w:rFonts w:hint="eastAsia"/>
          <w:lang w:val="en-US" w:eastAsia="zh-CN"/>
        </w:rPr>
        <w:t>末</w:t>
      </w:r>
      <w:r>
        <w:rPr>
          <w:rFonts w:hint="eastAsia"/>
        </w:rPr>
        <w:t>消毒</w:t>
      </w:r>
      <w:bookmarkEnd w:id="29"/>
    </w:p>
    <w:p>
      <w:pPr>
        <w:ind w:firstLine="632"/>
        <w:rPr>
          <w:szCs w:val="32"/>
        </w:rPr>
      </w:pPr>
      <w:r>
        <w:rPr>
          <w:rFonts w:hint="eastAsia"/>
          <w:szCs w:val="32"/>
        </w:rPr>
        <w:t>疑似病例送医院治疗后，物资保障与后勤服务组配合属地疫情防控指挥部门对病例停留过的教室、体育馆、图书馆、公寓、餐厅、浴室、厕所等所有室内场所以及临时留观点，对隔离观察对象解除隔离后的隔离观察区进行全面消杀；对物体表面进行消毒处理，对楼梯扶手、电梯按钮、水龙头等公共重点部位进行专项消毒，不留死角，并及时清除消毒剂残留。</w:t>
      </w:r>
    </w:p>
    <w:p>
      <w:pPr>
        <w:ind w:firstLine="632"/>
        <w:rPr>
          <w:szCs w:val="32"/>
        </w:rPr>
      </w:pPr>
      <w:r>
        <w:rPr>
          <w:rFonts w:hint="eastAsia"/>
          <w:szCs w:val="32"/>
        </w:rPr>
        <w:t>日常清洁消毒执行《学校卫生清洁消毒手册》。</w:t>
      </w:r>
    </w:p>
    <w:p>
      <w:pPr>
        <w:pStyle w:val="3"/>
        <w:keepNext w:val="0"/>
        <w:keepLines w:val="0"/>
        <w:ind w:firstLine="632"/>
      </w:pPr>
      <w:bookmarkStart w:id="31" w:name="_Toc38232316"/>
      <w:r>
        <w:rPr>
          <w:rFonts w:hint="eastAsia"/>
        </w:rPr>
        <w:t>3</w:t>
      </w:r>
      <w:r>
        <w:t>.6</w:t>
      </w:r>
      <w:bookmarkStart w:id="32" w:name="8387-1586953500163"/>
      <w:bookmarkEnd w:id="32"/>
      <w:r>
        <w:rPr>
          <w:rFonts w:hint="eastAsia"/>
        </w:rPr>
        <w:t>排查密切接触者</w:t>
      </w:r>
      <w:bookmarkEnd w:id="31"/>
    </w:p>
    <w:p>
      <w:pPr>
        <w:ind w:firstLine="632"/>
        <w:rPr>
          <w:szCs w:val="32"/>
        </w:rPr>
      </w:pPr>
      <w:r>
        <w:rPr>
          <w:rFonts w:hint="eastAsia"/>
          <w:szCs w:val="32"/>
        </w:rPr>
        <w:t>3</w:t>
      </w:r>
      <w:r>
        <w:rPr>
          <w:szCs w:val="32"/>
        </w:rPr>
        <w:t>.6.1</w:t>
      </w:r>
      <w:r>
        <w:rPr>
          <w:rFonts w:hint="eastAsia"/>
          <w:szCs w:val="32"/>
        </w:rPr>
        <w:t>疑似病例确诊后，学生管理组、教职工管理组配合属地疫情防控指挥部门，立即摸清病例在发病前</w:t>
      </w:r>
      <w:r>
        <w:rPr>
          <w:rFonts w:hint="eastAsia"/>
          <w:szCs w:val="32"/>
          <w:lang w:val="en-US" w:eastAsia="zh-CN"/>
        </w:rPr>
        <w:t>7</w:t>
      </w:r>
      <w:r>
        <w:rPr>
          <w:rFonts w:hint="eastAsia"/>
          <w:szCs w:val="32"/>
        </w:rPr>
        <w:t>天的接触史，协助确定密切接触人员初步名单。</w:t>
      </w:r>
    </w:p>
    <w:p>
      <w:pPr>
        <w:ind w:firstLine="632"/>
        <w:rPr>
          <w:szCs w:val="32"/>
        </w:rPr>
      </w:pPr>
      <w:r>
        <w:rPr>
          <w:szCs w:val="32"/>
        </w:rPr>
        <w:t>3.6.2</w:t>
      </w:r>
      <w:r>
        <w:rPr>
          <w:rFonts w:hint="eastAsia"/>
          <w:szCs w:val="32"/>
        </w:rPr>
        <w:t>通过发布排查通告等方式，进一步排查潜在密切接触人员，协助确定密切接触人员最终名单。</w:t>
      </w:r>
    </w:p>
    <w:p>
      <w:pPr>
        <w:ind w:firstLine="632"/>
        <w:rPr>
          <w:szCs w:val="32"/>
        </w:rPr>
      </w:pPr>
      <w:r>
        <w:rPr>
          <w:szCs w:val="32"/>
        </w:rPr>
        <w:t>3.6.3</w:t>
      </w:r>
      <w:r>
        <w:rPr>
          <w:rFonts w:hint="eastAsia"/>
          <w:szCs w:val="32"/>
        </w:rPr>
        <w:t>密切接触人员须按照属地疫情防控要求做好隔离、检疫等防控工作。</w:t>
      </w:r>
    </w:p>
    <w:p>
      <w:pPr>
        <w:pStyle w:val="3"/>
        <w:keepNext w:val="0"/>
        <w:keepLines w:val="0"/>
        <w:ind w:firstLine="632"/>
      </w:pPr>
      <w:bookmarkStart w:id="33" w:name="9035-1586953516570"/>
      <w:bookmarkEnd w:id="33"/>
      <w:bookmarkStart w:id="34" w:name="_Toc38232317"/>
      <w:r>
        <w:rPr>
          <w:rFonts w:hint="eastAsia"/>
        </w:rPr>
        <w:t>3</w:t>
      </w:r>
      <w:r>
        <w:t>.7</w:t>
      </w:r>
      <w:r>
        <w:rPr>
          <w:rFonts w:hint="eastAsia"/>
        </w:rPr>
        <w:t>调整工作安排</w:t>
      </w:r>
      <w:bookmarkEnd w:id="34"/>
    </w:p>
    <w:p>
      <w:pPr>
        <w:ind w:firstLine="632"/>
        <w:rPr>
          <w:szCs w:val="32"/>
        </w:rPr>
      </w:pPr>
      <w:r>
        <w:rPr>
          <w:rFonts w:hint="eastAsia"/>
          <w:szCs w:val="32"/>
        </w:rPr>
        <w:t>根据属地疫情防控指挥部门意见和省教育厅安排，采取临时停课、放假、校园局部或整体封闭管理等有针对性的工作调整安排。</w:t>
      </w:r>
    </w:p>
    <w:p>
      <w:pPr>
        <w:pStyle w:val="3"/>
        <w:keepNext w:val="0"/>
        <w:keepLines w:val="0"/>
        <w:ind w:firstLine="632"/>
      </w:pPr>
      <w:bookmarkStart w:id="35" w:name="99dcds1586953291266"/>
      <w:bookmarkEnd w:id="35"/>
      <w:bookmarkStart w:id="36" w:name="_Toc38232318"/>
      <w:r>
        <w:rPr>
          <w:rFonts w:hint="eastAsia"/>
        </w:rPr>
        <w:t>3</w:t>
      </w:r>
      <w:r>
        <w:t>.8</w:t>
      </w:r>
      <w:r>
        <w:rPr>
          <w:rFonts w:hint="eastAsia"/>
        </w:rPr>
        <w:t>做好家校沟通</w:t>
      </w:r>
      <w:bookmarkEnd w:id="36"/>
    </w:p>
    <w:p>
      <w:pPr>
        <w:ind w:firstLine="632"/>
        <w:rPr>
          <w:szCs w:val="32"/>
        </w:rPr>
      </w:pPr>
      <w:r>
        <w:rPr>
          <w:rFonts w:hint="eastAsia"/>
          <w:szCs w:val="32"/>
        </w:rPr>
        <w:t>学生管理组以及有关二级学院疫情负责人及时与病例近亲属取得联系，如实告知发病情况和处置举措，做好安抚慰问工作，积极帮助解决实际困难。</w:t>
      </w:r>
    </w:p>
    <w:p>
      <w:pPr>
        <w:pStyle w:val="2"/>
        <w:keepNext w:val="0"/>
        <w:keepLines w:val="0"/>
        <w:widowControl w:val="0"/>
        <w:ind w:firstLine="632"/>
      </w:pPr>
      <w:bookmarkStart w:id="37" w:name="71aqbc1586953291280"/>
      <w:bookmarkEnd w:id="37"/>
      <w:bookmarkStart w:id="38" w:name="3iwny1586953291267"/>
      <w:bookmarkEnd w:id="38"/>
      <w:bookmarkStart w:id="39" w:name="_Toc38232319"/>
      <w:r>
        <w:rPr>
          <w:rFonts w:hint="eastAsia"/>
        </w:rPr>
        <w:t>4信息报送</w:t>
      </w:r>
      <w:bookmarkEnd w:id="39"/>
    </w:p>
    <w:p>
      <w:pPr>
        <w:pStyle w:val="3"/>
        <w:keepNext w:val="0"/>
        <w:keepLines w:val="0"/>
        <w:ind w:firstLine="632"/>
      </w:pPr>
      <w:bookmarkStart w:id="40" w:name="28rmvb1586953291280"/>
      <w:bookmarkEnd w:id="40"/>
      <w:bookmarkStart w:id="41" w:name="92yozw1586953291280"/>
      <w:bookmarkEnd w:id="41"/>
      <w:bookmarkStart w:id="42" w:name="_Toc38232320"/>
      <w:r>
        <w:rPr>
          <w:rFonts w:hint="eastAsia"/>
        </w:rPr>
        <w:t>4.1信息报送原则</w:t>
      </w:r>
      <w:bookmarkEnd w:id="42"/>
    </w:p>
    <w:p>
      <w:pPr>
        <w:ind w:firstLine="632"/>
        <w:rPr>
          <w:szCs w:val="32"/>
        </w:rPr>
      </w:pPr>
      <w:bookmarkStart w:id="43" w:name="5thfz1586953291280"/>
      <w:bookmarkEnd w:id="43"/>
      <w:r>
        <w:rPr>
          <w:rFonts w:hint="eastAsia"/>
          <w:szCs w:val="32"/>
        </w:rPr>
        <w:t>4</w:t>
      </w:r>
      <w:r>
        <w:rPr>
          <w:szCs w:val="32"/>
        </w:rPr>
        <w:t>.1.1</w:t>
      </w:r>
      <w:r>
        <w:rPr>
          <w:rFonts w:hint="eastAsia"/>
          <w:szCs w:val="32"/>
        </w:rPr>
        <w:t>畅通。要确保信息报送渠道畅通。各部门（单位）的疫情信息联络员要坚持“日报告、零报告”制度，及时将疫情信息报学生管理组、教职工管理组汇总。学校上报省教育厅信息的负责人为学校疫情处置工作领导小组办公室的信息报送人员。</w:t>
      </w:r>
    </w:p>
    <w:p>
      <w:pPr>
        <w:ind w:firstLine="632"/>
        <w:rPr>
          <w:szCs w:val="32"/>
        </w:rPr>
      </w:pPr>
      <w:r>
        <w:rPr>
          <w:rFonts w:hint="eastAsia"/>
          <w:szCs w:val="32"/>
        </w:rPr>
        <w:t>4.1.</w:t>
      </w:r>
      <w:r>
        <w:rPr>
          <w:szCs w:val="32"/>
        </w:rPr>
        <w:t>2</w:t>
      </w:r>
      <w:r>
        <w:rPr>
          <w:rFonts w:hint="eastAsia"/>
          <w:szCs w:val="32"/>
        </w:rPr>
        <w:t>迅速。学校疫情处置工作领导小组第一时间向省教育厅有关部门和属地疫情防控指挥部门报告，不得延报。</w:t>
      </w:r>
    </w:p>
    <w:p>
      <w:pPr>
        <w:ind w:firstLine="632"/>
        <w:rPr>
          <w:szCs w:val="32"/>
        </w:rPr>
      </w:pPr>
      <w:bookmarkStart w:id="44" w:name="32ukyv1586953291281"/>
      <w:bookmarkEnd w:id="44"/>
      <w:r>
        <w:rPr>
          <w:rFonts w:hint="eastAsia"/>
          <w:szCs w:val="32"/>
        </w:rPr>
        <w:t>4.1.2准确。信息内容要客观详实，不得主观臆断，不得漏报、瞒报、谎报。</w:t>
      </w:r>
    </w:p>
    <w:p>
      <w:pPr>
        <w:pStyle w:val="3"/>
        <w:keepNext w:val="0"/>
        <w:keepLines w:val="0"/>
        <w:ind w:firstLine="632"/>
      </w:pPr>
      <w:bookmarkStart w:id="45" w:name="_Toc38232321"/>
      <w:r>
        <w:rPr>
          <w:rFonts w:hint="eastAsia"/>
        </w:rPr>
        <w:t>4</w:t>
      </w:r>
      <w:r>
        <w:t>.2</w:t>
      </w:r>
      <w:r>
        <w:rPr>
          <w:rFonts w:hint="eastAsia"/>
        </w:rPr>
        <w:t>信息报告</w:t>
      </w:r>
      <w:bookmarkEnd w:id="45"/>
    </w:p>
    <w:p>
      <w:pPr>
        <w:ind w:firstLine="632"/>
        <w:rPr>
          <w:szCs w:val="32"/>
        </w:rPr>
      </w:pPr>
      <w:r>
        <w:rPr>
          <w:rFonts w:hint="eastAsia"/>
          <w:szCs w:val="32"/>
        </w:rPr>
        <w:t>4.2.</w:t>
      </w:r>
      <w:r>
        <w:rPr>
          <w:szCs w:val="32"/>
        </w:rPr>
        <w:t>1</w:t>
      </w:r>
      <w:r>
        <w:rPr>
          <w:rFonts w:hint="eastAsia"/>
          <w:szCs w:val="32"/>
        </w:rPr>
        <w:t>报告时限及程序</w:t>
      </w:r>
    </w:p>
    <w:p>
      <w:pPr>
        <w:ind w:firstLine="632"/>
        <w:rPr>
          <w:szCs w:val="32"/>
        </w:rPr>
      </w:pPr>
      <w:bookmarkStart w:id="46" w:name="48gejn1586953291282"/>
      <w:bookmarkEnd w:id="46"/>
      <w:r>
        <w:rPr>
          <w:rFonts w:hint="eastAsia"/>
          <w:szCs w:val="32"/>
        </w:rPr>
        <w:t>初次报告。学校出现新冠肺炎症状或疑似症状者，应在2小时内向省教育厅和属地疫情防控指挥部门报告。</w:t>
      </w:r>
    </w:p>
    <w:p>
      <w:pPr>
        <w:ind w:firstLine="632"/>
        <w:rPr>
          <w:szCs w:val="32"/>
        </w:rPr>
      </w:pPr>
      <w:bookmarkStart w:id="47" w:name="76xlha1586953291283"/>
      <w:bookmarkEnd w:id="47"/>
      <w:r>
        <w:rPr>
          <w:rFonts w:hint="eastAsia"/>
          <w:szCs w:val="32"/>
        </w:rPr>
        <w:t>进程报告。在突发疫情处置过程中，学校每天应将疫情发展情况报告省教育厅。</w:t>
      </w:r>
    </w:p>
    <w:p>
      <w:pPr>
        <w:ind w:firstLine="632"/>
        <w:rPr>
          <w:szCs w:val="32"/>
        </w:rPr>
      </w:pPr>
      <w:bookmarkStart w:id="48" w:name="37mprk1586953291284"/>
      <w:bookmarkEnd w:id="48"/>
      <w:r>
        <w:rPr>
          <w:rFonts w:hint="eastAsia"/>
          <w:szCs w:val="32"/>
        </w:rPr>
        <w:t>结案报告。突发疫情结束后，应将疫情防控结果报告省教育厅。</w:t>
      </w:r>
    </w:p>
    <w:p>
      <w:pPr>
        <w:ind w:firstLine="632"/>
        <w:rPr>
          <w:szCs w:val="32"/>
        </w:rPr>
      </w:pPr>
      <w:bookmarkStart w:id="49" w:name="23fscu1586953291285"/>
      <w:bookmarkEnd w:id="49"/>
      <w:bookmarkStart w:id="50" w:name="64xnip1586953291282"/>
      <w:bookmarkEnd w:id="50"/>
      <w:bookmarkStart w:id="51" w:name="6359-1586953580977"/>
      <w:bookmarkEnd w:id="51"/>
      <w:bookmarkStart w:id="52" w:name="51bskh1586953291282"/>
      <w:bookmarkEnd w:id="52"/>
      <w:bookmarkStart w:id="53" w:name="1970-1586953576298"/>
      <w:bookmarkEnd w:id="53"/>
      <w:r>
        <w:rPr>
          <w:rFonts w:hint="eastAsia"/>
          <w:szCs w:val="32"/>
        </w:rPr>
        <w:t>4.2.</w:t>
      </w:r>
      <w:r>
        <w:rPr>
          <w:szCs w:val="32"/>
        </w:rPr>
        <w:t>2</w:t>
      </w:r>
      <w:r>
        <w:rPr>
          <w:rFonts w:hint="eastAsia"/>
          <w:szCs w:val="32"/>
        </w:rPr>
        <w:t>报告内容</w:t>
      </w:r>
    </w:p>
    <w:p>
      <w:pPr>
        <w:ind w:firstLine="632"/>
        <w:rPr>
          <w:szCs w:val="32"/>
        </w:rPr>
      </w:pPr>
      <w:bookmarkStart w:id="54" w:name="31czuo1586953291285"/>
      <w:bookmarkEnd w:id="54"/>
      <w:r>
        <w:rPr>
          <w:rFonts w:hint="eastAsia"/>
          <w:szCs w:val="32"/>
        </w:rPr>
        <w:t>初次报告内容。疫情发生的时间、地点、人数、症状、可能的原因、已采取的措施等。</w:t>
      </w:r>
    </w:p>
    <w:p>
      <w:pPr>
        <w:ind w:firstLine="632"/>
        <w:rPr>
          <w:szCs w:val="32"/>
        </w:rPr>
      </w:pPr>
      <w:bookmarkStart w:id="55" w:name="39nsat1586953291286"/>
      <w:bookmarkEnd w:id="55"/>
      <w:r>
        <w:rPr>
          <w:rFonts w:hint="eastAsia"/>
          <w:szCs w:val="32"/>
        </w:rPr>
        <w:t>进程报告内容。病例诊断与治疗情况、病情变化情况、密接人员排查及隔离情况、疫情控制情况、造成疫情的原因、进一步的防控措施等。</w:t>
      </w:r>
    </w:p>
    <w:p>
      <w:pPr>
        <w:ind w:firstLine="632"/>
        <w:rPr>
          <w:szCs w:val="32"/>
        </w:rPr>
      </w:pPr>
      <w:bookmarkStart w:id="56" w:name="8575-1586953617353"/>
      <w:bookmarkEnd w:id="56"/>
      <w:r>
        <w:rPr>
          <w:rFonts w:hint="eastAsia"/>
          <w:szCs w:val="32"/>
        </w:rPr>
        <w:t>结案报告内容。疫情处理结果（包括疫情性质与发生原因）、防控情况、责任追究情况等。</w:t>
      </w:r>
    </w:p>
    <w:p>
      <w:pPr>
        <w:ind w:firstLine="632"/>
        <w:rPr>
          <w:szCs w:val="32"/>
        </w:rPr>
      </w:pPr>
      <w:bookmarkStart w:id="57" w:name="3069-1586953616153"/>
      <w:bookmarkEnd w:id="57"/>
      <w:r>
        <w:rPr>
          <w:rFonts w:hint="eastAsia"/>
          <w:szCs w:val="32"/>
        </w:rPr>
        <w:t>4</w:t>
      </w:r>
      <w:r>
        <w:rPr>
          <w:szCs w:val="32"/>
        </w:rPr>
        <w:t>.2.3</w:t>
      </w:r>
      <w:r>
        <w:rPr>
          <w:rFonts w:hint="eastAsia"/>
          <w:szCs w:val="32"/>
        </w:rPr>
        <w:t>信息发布</w:t>
      </w:r>
    </w:p>
    <w:p>
      <w:pPr>
        <w:ind w:firstLine="632"/>
        <w:rPr>
          <w:szCs w:val="32"/>
        </w:rPr>
      </w:pPr>
      <w:r>
        <w:rPr>
          <w:rFonts w:hint="eastAsia"/>
          <w:szCs w:val="32"/>
        </w:rPr>
        <w:t>按照属地管理原则，由卫生健康部门及时向社会发布行政区域内的疫情信息。学校和信息报送人员不得自行向社会发布疫情信息。</w:t>
      </w:r>
    </w:p>
    <w:p>
      <w:pPr>
        <w:pStyle w:val="2"/>
        <w:keepNext w:val="0"/>
        <w:keepLines w:val="0"/>
        <w:widowControl w:val="0"/>
        <w:ind w:firstLine="632"/>
      </w:pPr>
      <w:bookmarkStart w:id="58" w:name="86kjfn1586953291288"/>
      <w:bookmarkEnd w:id="58"/>
      <w:bookmarkStart w:id="59" w:name="_Toc38232322"/>
      <w:r>
        <w:rPr>
          <w:rFonts w:hint="eastAsia"/>
        </w:rPr>
        <w:t>5工作保障</w:t>
      </w:r>
      <w:bookmarkEnd w:id="59"/>
    </w:p>
    <w:p>
      <w:pPr>
        <w:pStyle w:val="3"/>
        <w:keepNext w:val="0"/>
        <w:keepLines w:val="0"/>
        <w:ind w:firstLine="632"/>
      </w:pPr>
      <w:bookmarkStart w:id="60" w:name="52hird1586953291288"/>
      <w:bookmarkEnd w:id="60"/>
      <w:bookmarkStart w:id="61" w:name="_Toc38232323"/>
      <w:r>
        <w:rPr>
          <w:rFonts w:hint="eastAsia"/>
        </w:rPr>
        <w:t>5.1组织保障</w:t>
      </w:r>
      <w:bookmarkEnd w:id="61"/>
    </w:p>
    <w:p>
      <w:pPr>
        <w:ind w:firstLine="632"/>
        <w:rPr>
          <w:szCs w:val="32"/>
        </w:rPr>
      </w:pPr>
      <w:bookmarkStart w:id="62" w:name="12mzir1586953291288"/>
      <w:bookmarkEnd w:id="62"/>
      <w:r>
        <w:rPr>
          <w:rFonts w:hint="eastAsia"/>
          <w:szCs w:val="32"/>
        </w:rPr>
        <w:t>坚持底线思维，学校主要负责领导要靠前指挥、主动担当，依法依规统筹抓好学校开学和新冠肺炎疫情防控工作，制定完善本校应急处置预案和相关工作方案，宁可备而不用，不可用而无备。</w:t>
      </w:r>
    </w:p>
    <w:p>
      <w:pPr>
        <w:pStyle w:val="3"/>
        <w:keepNext w:val="0"/>
        <w:keepLines w:val="0"/>
        <w:ind w:firstLine="632"/>
      </w:pPr>
      <w:bookmarkStart w:id="63" w:name="76agjk1586953291290"/>
      <w:bookmarkEnd w:id="63"/>
      <w:bookmarkStart w:id="64" w:name="_Toc38232324"/>
      <w:r>
        <w:rPr>
          <w:rFonts w:hint="eastAsia"/>
        </w:rPr>
        <w:t>5.2信息保障</w:t>
      </w:r>
      <w:bookmarkEnd w:id="64"/>
    </w:p>
    <w:p>
      <w:pPr>
        <w:ind w:firstLine="632"/>
        <w:rPr>
          <w:szCs w:val="32"/>
        </w:rPr>
      </w:pPr>
      <w:bookmarkStart w:id="65" w:name="35agcz1586953291290"/>
      <w:bookmarkEnd w:id="65"/>
      <w:r>
        <w:rPr>
          <w:rFonts w:hint="eastAsia"/>
          <w:szCs w:val="32"/>
        </w:rPr>
        <w:t>积极完善突发新冠肺炎疫情信息收集、报送、处理等各环节运行机制，确保信息报送安全畅通。设立24小时值班电话，及时受理有关突发疫情处置的咨询、举报和投诉。</w:t>
      </w:r>
    </w:p>
    <w:p>
      <w:pPr>
        <w:ind w:firstLine="632"/>
        <w:jc w:val="left"/>
        <w:rPr>
          <w:szCs w:val="32"/>
        </w:rPr>
      </w:pPr>
      <w:r>
        <w:rPr>
          <w:rFonts w:hint="eastAsia"/>
          <w:szCs w:val="32"/>
        </w:rPr>
        <w:t>济南校区值班电话：0</w:t>
      </w:r>
      <w:r>
        <w:rPr>
          <w:szCs w:val="32"/>
        </w:rPr>
        <w:t>531</w:t>
      </w:r>
      <w:r>
        <w:rPr>
          <w:rFonts w:hint="eastAsia"/>
          <w:szCs w:val="32"/>
        </w:rPr>
        <w:t>-</w:t>
      </w:r>
      <w:r>
        <w:rPr>
          <w:szCs w:val="32"/>
        </w:rPr>
        <w:t>89655015</w:t>
      </w:r>
      <w:r>
        <w:rPr>
          <w:rFonts w:hint="eastAsia"/>
          <w:szCs w:val="32"/>
        </w:rPr>
        <w:t>；</w:t>
      </w:r>
    </w:p>
    <w:p>
      <w:pPr>
        <w:ind w:firstLine="632"/>
        <w:jc w:val="left"/>
        <w:rPr>
          <w:szCs w:val="32"/>
        </w:rPr>
      </w:pPr>
      <w:r>
        <w:rPr>
          <w:rFonts w:hint="eastAsia"/>
          <w:szCs w:val="32"/>
        </w:rPr>
        <w:t>日照校区值班电话：0</w:t>
      </w:r>
      <w:r>
        <w:rPr>
          <w:szCs w:val="32"/>
        </w:rPr>
        <w:t>633-8773111</w:t>
      </w:r>
      <w:r>
        <w:rPr>
          <w:rFonts w:hint="eastAsia"/>
          <w:szCs w:val="32"/>
        </w:rPr>
        <w:t>，</w:t>
      </w:r>
      <w:r>
        <w:rPr>
          <w:szCs w:val="32"/>
        </w:rPr>
        <w:t>8779019</w:t>
      </w:r>
      <w:r>
        <w:rPr>
          <w:rFonts w:hint="eastAsia"/>
          <w:szCs w:val="32"/>
        </w:rPr>
        <w:t>。</w:t>
      </w:r>
    </w:p>
    <w:p>
      <w:pPr>
        <w:pStyle w:val="3"/>
        <w:keepNext w:val="0"/>
        <w:keepLines w:val="0"/>
        <w:ind w:firstLine="632"/>
      </w:pPr>
      <w:bookmarkStart w:id="66" w:name="85pqxs1586953291291"/>
      <w:bookmarkEnd w:id="66"/>
      <w:bookmarkStart w:id="67" w:name="_Toc38232325"/>
      <w:r>
        <w:rPr>
          <w:rFonts w:hint="eastAsia"/>
        </w:rPr>
        <w:t>5.3物资保障</w:t>
      </w:r>
      <w:bookmarkEnd w:id="67"/>
    </w:p>
    <w:p>
      <w:pPr>
        <w:ind w:firstLine="632"/>
        <w:rPr>
          <w:szCs w:val="32"/>
        </w:rPr>
      </w:pPr>
      <w:bookmarkStart w:id="68" w:name="96hdsv1586953291291"/>
      <w:bookmarkEnd w:id="68"/>
      <w:r>
        <w:rPr>
          <w:rFonts w:hint="eastAsia"/>
          <w:szCs w:val="32"/>
        </w:rPr>
        <w:t>5</w:t>
      </w:r>
      <w:r>
        <w:rPr>
          <w:szCs w:val="32"/>
        </w:rPr>
        <w:t>.3.1</w:t>
      </w:r>
      <w:r>
        <w:rPr>
          <w:rFonts w:hint="eastAsia"/>
          <w:szCs w:val="32"/>
        </w:rPr>
        <w:t>测算、落实好疫情防控物资储备、设施等所需经费，及时调整经费预算，优化支出结构，确保疫情防控资金及时到位。</w:t>
      </w:r>
    </w:p>
    <w:p>
      <w:pPr>
        <w:ind w:firstLine="632"/>
        <w:rPr>
          <w:szCs w:val="32"/>
        </w:rPr>
      </w:pPr>
      <w:r>
        <w:rPr>
          <w:szCs w:val="32"/>
        </w:rPr>
        <w:t>5.3.2</w:t>
      </w:r>
      <w:r>
        <w:rPr>
          <w:rFonts w:hint="eastAsia"/>
          <w:szCs w:val="32"/>
        </w:rPr>
        <w:t>按照省教育厅等部门关于做好各类应急物资储备的相关要求和配备标准，配备口罩、隔离服、消毒液、洗手液等日常防护用品，体温计等检测用品等，至少储备开学后</w:t>
      </w:r>
      <w:r>
        <w:rPr>
          <w:rFonts w:hint="eastAsia"/>
          <w:szCs w:val="32"/>
          <w:lang w:val="en-US" w:eastAsia="zh-CN"/>
        </w:rPr>
        <w:t>1个月</w:t>
      </w:r>
      <w:r>
        <w:rPr>
          <w:rFonts w:hint="eastAsia"/>
          <w:szCs w:val="32"/>
        </w:rPr>
        <w:t>的使用量。</w:t>
      </w:r>
    </w:p>
    <w:p>
      <w:pPr>
        <w:ind w:firstLine="632"/>
        <w:rPr>
          <w:szCs w:val="32"/>
        </w:rPr>
      </w:pPr>
      <w:r>
        <w:rPr>
          <w:rFonts w:hint="eastAsia"/>
          <w:szCs w:val="32"/>
        </w:rPr>
        <w:t>5</w:t>
      </w:r>
      <w:r>
        <w:rPr>
          <w:szCs w:val="32"/>
        </w:rPr>
        <w:t>.3.3主动对接</w:t>
      </w:r>
      <w:r>
        <w:rPr>
          <w:rFonts w:hint="eastAsia"/>
          <w:szCs w:val="32"/>
        </w:rPr>
        <w:t>驻地疫情处置工作领导小组，解决购置渠道、配置标准等问题。</w:t>
      </w:r>
    </w:p>
    <w:p>
      <w:pPr>
        <w:pStyle w:val="3"/>
        <w:keepNext w:val="0"/>
        <w:keepLines w:val="0"/>
        <w:ind w:firstLine="632"/>
      </w:pPr>
      <w:bookmarkStart w:id="69" w:name="9570-1586953647417"/>
      <w:bookmarkEnd w:id="69"/>
      <w:bookmarkStart w:id="70" w:name="_Toc38232326"/>
      <w:r>
        <w:rPr>
          <w:rFonts w:hint="eastAsia"/>
        </w:rPr>
        <w:t>5.4场所保障</w:t>
      </w:r>
      <w:bookmarkEnd w:id="70"/>
    </w:p>
    <w:p>
      <w:pPr>
        <w:ind w:firstLine="632"/>
        <w:rPr>
          <w:szCs w:val="32"/>
        </w:rPr>
      </w:pPr>
      <w:bookmarkStart w:id="71" w:name="37mqjd1586953291292"/>
      <w:bookmarkEnd w:id="71"/>
      <w:r>
        <w:rPr>
          <w:rFonts w:hint="eastAsia"/>
          <w:szCs w:val="32"/>
        </w:rPr>
        <w:t>5</w:t>
      </w:r>
      <w:r>
        <w:rPr>
          <w:szCs w:val="32"/>
        </w:rPr>
        <w:t>.4.1</w:t>
      </w:r>
      <w:r>
        <w:rPr>
          <w:rFonts w:hint="eastAsia"/>
          <w:szCs w:val="32"/>
        </w:rPr>
        <w:t>两校区根据有关要求，设置一定数量的房间作为临时隔离区，安排专人负责，同时加强吃、住、用等保障工作。</w:t>
      </w:r>
    </w:p>
    <w:p>
      <w:pPr>
        <w:ind w:firstLine="632"/>
        <w:rPr>
          <w:szCs w:val="32"/>
        </w:rPr>
      </w:pPr>
      <w:r>
        <w:rPr>
          <w:rFonts w:hint="eastAsia"/>
          <w:szCs w:val="32"/>
        </w:rPr>
        <w:t>5</w:t>
      </w:r>
      <w:r>
        <w:rPr>
          <w:szCs w:val="32"/>
        </w:rPr>
        <w:t>.4.2</w:t>
      </w:r>
      <w:r>
        <w:rPr>
          <w:rFonts w:hint="eastAsia"/>
          <w:szCs w:val="32"/>
        </w:rPr>
        <w:t>在疾控中心等专业人员指导下，设置校内隔离观察区，完善基本生活设施，配备安全防护物资，配置医护、安保、保洁等人员。</w:t>
      </w:r>
    </w:p>
    <w:p>
      <w:pPr>
        <w:ind w:firstLine="632"/>
        <w:rPr>
          <w:szCs w:val="32"/>
        </w:rPr>
      </w:pPr>
      <w:r>
        <w:rPr>
          <w:rFonts w:hint="eastAsia"/>
          <w:szCs w:val="32"/>
        </w:rPr>
        <w:t>5</w:t>
      </w:r>
      <w:r>
        <w:rPr>
          <w:szCs w:val="32"/>
        </w:rPr>
        <w:t>.4.3</w:t>
      </w:r>
      <w:r>
        <w:rPr>
          <w:rFonts w:hint="eastAsia"/>
          <w:szCs w:val="32"/>
        </w:rPr>
        <w:t>通过联防联控机制，积极联系属地政府管理部门协调校外有关场所作为备用隔离观察区。</w:t>
      </w:r>
    </w:p>
    <w:p>
      <w:pPr>
        <w:pStyle w:val="3"/>
        <w:keepNext w:val="0"/>
        <w:keepLines w:val="0"/>
        <w:ind w:firstLine="632"/>
      </w:pPr>
      <w:bookmarkStart w:id="72" w:name="9877-1586953655673"/>
      <w:bookmarkEnd w:id="72"/>
      <w:bookmarkStart w:id="73" w:name="_Toc38232327"/>
      <w:r>
        <w:rPr>
          <w:rFonts w:hint="eastAsia"/>
        </w:rPr>
        <w:t>5.5人员培训</w:t>
      </w:r>
      <w:bookmarkEnd w:id="73"/>
    </w:p>
    <w:p>
      <w:pPr>
        <w:ind w:firstLine="632"/>
        <w:rPr>
          <w:szCs w:val="32"/>
        </w:rPr>
      </w:pPr>
      <w:bookmarkStart w:id="74" w:name="61nhsv1586953291293"/>
      <w:bookmarkEnd w:id="74"/>
      <w:r>
        <w:rPr>
          <w:rFonts w:hint="eastAsia"/>
          <w:szCs w:val="32"/>
        </w:rPr>
        <w:t>5</w:t>
      </w:r>
      <w:r>
        <w:rPr>
          <w:szCs w:val="32"/>
        </w:rPr>
        <w:t>.5.1</w:t>
      </w:r>
      <w:r>
        <w:rPr>
          <w:rFonts w:hint="eastAsia"/>
          <w:szCs w:val="32"/>
        </w:rPr>
        <w:t>组建应对突发新冠肺炎疫情应急处置的工作队伍，一旦启动预案，立即投入使用。</w:t>
      </w:r>
    </w:p>
    <w:p>
      <w:pPr>
        <w:ind w:firstLine="632"/>
        <w:rPr>
          <w:szCs w:val="32"/>
        </w:rPr>
      </w:pPr>
      <w:r>
        <w:rPr>
          <w:szCs w:val="32"/>
        </w:rPr>
        <w:t>5.5.2领导小组</w:t>
      </w:r>
      <w:r>
        <w:rPr>
          <w:rFonts w:hint="eastAsia"/>
          <w:szCs w:val="32"/>
        </w:rPr>
        <w:t>各工作组和有关部门加强对应急工作人员防护知识、救治技术的培训。</w:t>
      </w:r>
    </w:p>
    <w:p>
      <w:pPr>
        <w:ind w:firstLine="632"/>
        <w:rPr>
          <w:szCs w:val="32"/>
        </w:rPr>
      </w:pPr>
      <w:r>
        <w:rPr>
          <w:rFonts w:hint="eastAsia"/>
          <w:szCs w:val="32"/>
        </w:rPr>
        <w:t>5</w:t>
      </w:r>
      <w:r>
        <w:rPr>
          <w:szCs w:val="32"/>
        </w:rPr>
        <w:t>.5.3</w:t>
      </w:r>
      <w:r>
        <w:rPr>
          <w:rFonts w:hint="eastAsia"/>
          <w:szCs w:val="32"/>
        </w:rPr>
        <w:t>领导小组会同校区属地有关部门，组织开展应急演练。</w:t>
      </w:r>
    </w:p>
    <w:p>
      <w:pPr>
        <w:pStyle w:val="2"/>
        <w:keepNext w:val="0"/>
        <w:keepLines w:val="0"/>
        <w:widowControl w:val="0"/>
        <w:ind w:firstLine="632"/>
      </w:pPr>
      <w:bookmarkStart w:id="75" w:name="3322-1586953664731"/>
      <w:bookmarkEnd w:id="75"/>
      <w:bookmarkStart w:id="76" w:name="_Toc38232328"/>
      <w:r>
        <w:rPr>
          <w:rFonts w:hint="eastAsia"/>
        </w:rPr>
        <w:t>6善后恢复</w:t>
      </w:r>
      <w:bookmarkEnd w:id="76"/>
    </w:p>
    <w:p>
      <w:pPr>
        <w:pStyle w:val="3"/>
        <w:keepNext w:val="0"/>
        <w:keepLines w:val="0"/>
        <w:ind w:firstLine="632"/>
      </w:pPr>
      <w:bookmarkStart w:id="77" w:name="41smxp1586953291293"/>
      <w:bookmarkEnd w:id="77"/>
      <w:bookmarkStart w:id="78" w:name="_Toc38232329"/>
      <w:r>
        <w:rPr>
          <w:rFonts w:hint="eastAsia"/>
        </w:rPr>
        <w:t>6.1及时整改</w:t>
      </w:r>
      <w:bookmarkEnd w:id="78"/>
    </w:p>
    <w:p>
      <w:pPr>
        <w:ind w:firstLine="632"/>
        <w:rPr>
          <w:szCs w:val="32"/>
        </w:rPr>
      </w:pPr>
      <w:bookmarkStart w:id="79" w:name="29lyfa1586953291293"/>
      <w:bookmarkEnd w:id="79"/>
      <w:r>
        <w:rPr>
          <w:rFonts w:hint="eastAsia"/>
          <w:szCs w:val="32"/>
        </w:rPr>
        <w:t>积极协同有关部门做好患病师生的善后工作，对疫情中暴露出的问题和不足，认真研究整改，严防疫情复发。</w:t>
      </w:r>
    </w:p>
    <w:p>
      <w:pPr>
        <w:pStyle w:val="3"/>
        <w:keepNext w:val="0"/>
        <w:keepLines w:val="0"/>
        <w:ind w:firstLine="632"/>
      </w:pPr>
      <w:bookmarkStart w:id="80" w:name="5430-1586953671234"/>
      <w:bookmarkEnd w:id="80"/>
      <w:bookmarkStart w:id="81" w:name="_Toc38232330"/>
      <w:r>
        <w:rPr>
          <w:rFonts w:hint="eastAsia"/>
        </w:rPr>
        <w:t>6.2恢复秩序</w:t>
      </w:r>
      <w:bookmarkEnd w:id="81"/>
    </w:p>
    <w:p>
      <w:pPr>
        <w:ind w:firstLine="632"/>
        <w:rPr>
          <w:szCs w:val="32"/>
        </w:rPr>
      </w:pPr>
      <w:bookmarkStart w:id="82" w:name="40gupx1586953291294"/>
      <w:bookmarkEnd w:id="82"/>
      <w:r>
        <w:rPr>
          <w:rFonts w:hint="eastAsia"/>
          <w:szCs w:val="32"/>
        </w:rPr>
        <w:t>因突发疫情而致暂时停课的，对校内有关场所进行彻底清扫消毒，并根据疫情形势科学研判，有序安排复课。因疫情隔离或住院的师生，在恢复健康并经卫生健康部门确定无传染性后方可解除隔离或返校。</w:t>
      </w:r>
    </w:p>
    <w:p>
      <w:pPr>
        <w:pStyle w:val="3"/>
        <w:keepNext w:val="0"/>
        <w:keepLines w:val="0"/>
        <w:ind w:firstLine="632"/>
      </w:pPr>
      <w:bookmarkStart w:id="83" w:name="7soqs1586953291294"/>
      <w:bookmarkEnd w:id="83"/>
      <w:bookmarkStart w:id="84" w:name="_Toc38232331"/>
      <w:r>
        <w:rPr>
          <w:rFonts w:hint="eastAsia"/>
        </w:rPr>
        <w:t>6.3调查追责</w:t>
      </w:r>
      <w:bookmarkEnd w:id="84"/>
    </w:p>
    <w:p>
      <w:pPr>
        <w:ind w:firstLine="632"/>
        <w:rPr>
          <w:szCs w:val="32"/>
        </w:rPr>
      </w:pPr>
      <w:bookmarkStart w:id="85" w:name="7171-1586953697867"/>
      <w:bookmarkEnd w:id="85"/>
      <w:r>
        <w:rPr>
          <w:rFonts w:hint="eastAsia"/>
          <w:szCs w:val="32"/>
        </w:rPr>
        <w:t>积极</w:t>
      </w:r>
      <w:r>
        <w:rPr>
          <w:szCs w:val="32"/>
        </w:rPr>
        <w:t>配合</w:t>
      </w:r>
      <w:r>
        <w:rPr>
          <w:rFonts w:hint="eastAsia"/>
          <w:szCs w:val="32"/>
        </w:rPr>
        <w:t>省教育厅及相关部门对学校突发疫情情况进行调查，并根据调查结果对导致事件发生的有关责任人和责任部门（单位），依法依规追究责任。</w:t>
      </w:r>
    </w:p>
    <w:p>
      <w:pPr>
        <w:pStyle w:val="2"/>
        <w:keepNext w:val="0"/>
        <w:keepLines w:val="0"/>
        <w:widowControl w:val="0"/>
        <w:ind w:firstLine="632"/>
        <w:rPr>
          <w:rFonts w:ascii="仿宋_GB2312"/>
        </w:rPr>
      </w:pPr>
      <w:bookmarkStart w:id="86" w:name="_Toc38232332"/>
      <w:r>
        <w:rPr>
          <w:rFonts w:hint="eastAsia" w:hAnsi="黑体"/>
        </w:rPr>
        <w:t>7</w:t>
      </w:r>
      <w:r>
        <w:rPr>
          <w:rFonts w:hint="eastAsia" w:ascii="仿宋_GB2312"/>
        </w:rPr>
        <w:t>附</w:t>
      </w:r>
      <w:r>
        <w:rPr>
          <w:rFonts w:ascii="仿宋_GB2312"/>
        </w:rPr>
        <w:t>则</w:t>
      </w:r>
      <w:bookmarkEnd w:id="86"/>
    </w:p>
    <w:p>
      <w:pPr>
        <w:ind w:firstLine="632"/>
        <w:rPr>
          <w:color w:val="0070C0"/>
          <w:szCs w:val="32"/>
        </w:rPr>
      </w:pPr>
      <w:r>
        <w:rPr>
          <w:rFonts w:hint="eastAsia"/>
          <w:szCs w:val="32"/>
        </w:rPr>
        <w:t>本预案由山东</w:t>
      </w:r>
      <w:r>
        <w:rPr>
          <w:szCs w:val="32"/>
        </w:rPr>
        <w:t>体育学院</w:t>
      </w:r>
      <w:r>
        <w:rPr>
          <w:rFonts w:hint="eastAsia"/>
          <w:szCs w:val="32"/>
        </w:rPr>
        <w:t>新冠肺炎</w:t>
      </w:r>
      <w:r>
        <w:rPr>
          <w:szCs w:val="32"/>
        </w:rPr>
        <w:t>疫情处置</w:t>
      </w:r>
      <w:r>
        <w:rPr>
          <w:rFonts w:hint="eastAsia"/>
          <w:szCs w:val="32"/>
        </w:rPr>
        <w:t>工作领导小组负责解释，并将根据国家有关法律法规、新冠肺炎疫情发展变化、</w:t>
      </w:r>
      <w:r>
        <w:rPr>
          <w:szCs w:val="32"/>
        </w:rPr>
        <w:t>上级有关要求</w:t>
      </w:r>
      <w:r>
        <w:rPr>
          <w:rFonts w:hint="eastAsia"/>
          <w:szCs w:val="32"/>
        </w:rPr>
        <w:t>以及预案实施过程中发现的新问题、新情况，及时组织修订。</w:t>
      </w:r>
    </w:p>
    <w:p>
      <w:pPr>
        <w:ind w:firstLine="632"/>
        <w:rPr>
          <w:szCs w:val="32"/>
        </w:rPr>
      </w:pPr>
    </w:p>
    <w:p>
      <w:pPr>
        <w:ind w:firstLine="632"/>
        <w:rPr>
          <w:rFonts w:hAnsi="仿宋_GB2312"/>
          <w:szCs w:val="32"/>
        </w:rPr>
      </w:pPr>
      <w:r>
        <w:rPr>
          <w:rFonts w:hint="eastAsia" w:hAnsi="仿宋_GB2312"/>
          <w:szCs w:val="32"/>
        </w:rPr>
        <w:t>附件：1</w:t>
      </w:r>
      <w:r>
        <w:rPr>
          <w:rFonts w:hAnsi="仿宋_GB2312"/>
          <w:szCs w:val="32"/>
        </w:rPr>
        <w:t>.</w:t>
      </w:r>
      <w:r>
        <w:rPr>
          <w:rFonts w:hint="eastAsia" w:hAnsi="仿宋_GB2312"/>
          <w:szCs w:val="32"/>
        </w:rPr>
        <w:t>学生返校注意事项和应对措施</w:t>
      </w:r>
    </w:p>
    <w:p>
      <w:pPr>
        <w:ind w:firstLine="1580" w:firstLineChars="500"/>
        <w:rPr>
          <w:rFonts w:hAnsi="仿宋_GB2312"/>
          <w:szCs w:val="32"/>
        </w:rPr>
      </w:pPr>
      <w:r>
        <w:rPr>
          <w:rFonts w:hint="eastAsia" w:hAnsi="仿宋_GB2312"/>
          <w:szCs w:val="32"/>
        </w:rPr>
        <w:t>2.工作人员防护装备类型</w:t>
      </w:r>
    </w:p>
    <w:p>
      <w:pPr>
        <w:ind w:firstLine="1580" w:firstLineChars="500"/>
        <w:rPr>
          <w:rFonts w:hint="default" w:hAnsi="仿宋_GB2312"/>
          <w:szCs w:val="32"/>
          <w:lang w:val="en-US"/>
        </w:rPr>
      </w:pPr>
      <w:r>
        <w:rPr>
          <w:rFonts w:hint="eastAsia" w:hAnsi="仿宋_GB2312"/>
          <w:szCs w:val="32"/>
        </w:rPr>
        <w:t>3</w:t>
      </w:r>
      <w:r>
        <w:rPr>
          <w:rFonts w:hAnsi="仿宋_GB2312"/>
          <w:szCs w:val="32"/>
        </w:rPr>
        <w:t>.</w:t>
      </w:r>
      <w:r>
        <w:rPr>
          <w:rFonts w:hint="eastAsia" w:hAnsi="仿宋_GB2312"/>
          <w:szCs w:val="32"/>
          <w:lang w:val="en-US" w:eastAsia="zh-CN"/>
        </w:rPr>
        <w:t>突发疫情应急处置工作流程</w:t>
      </w:r>
    </w:p>
    <w:p>
      <w:pPr>
        <w:ind w:firstLine="1580" w:firstLineChars="500"/>
        <w:rPr>
          <w:rFonts w:hAnsi="仿宋_GB2312"/>
          <w:szCs w:val="32"/>
        </w:rPr>
      </w:pPr>
      <w:r>
        <w:rPr>
          <w:rFonts w:hAnsi="仿宋_GB2312"/>
          <w:szCs w:val="32"/>
        </w:rPr>
        <w:t>4.</w:t>
      </w:r>
      <w:r>
        <w:rPr>
          <w:rFonts w:hint="eastAsia" w:hAnsi="仿宋_GB2312"/>
          <w:szCs w:val="32"/>
          <w:lang w:val="en-US" w:eastAsia="zh-CN"/>
        </w:rPr>
        <w:t>校内发热学生</w:t>
      </w:r>
      <w:r>
        <w:rPr>
          <w:rFonts w:hint="eastAsia" w:hAnsi="仿宋_GB2312"/>
          <w:szCs w:val="32"/>
        </w:rPr>
        <w:t>应急处置工作流程</w:t>
      </w:r>
    </w:p>
    <w:p>
      <w:pPr>
        <w:ind w:firstLine="1580" w:firstLineChars="500"/>
        <w:rPr>
          <w:rFonts w:hAnsi="仿宋_GB2312"/>
          <w:szCs w:val="32"/>
        </w:rPr>
      </w:pPr>
      <w:r>
        <w:rPr>
          <w:rFonts w:hAnsi="仿宋_GB2312"/>
          <w:szCs w:val="32"/>
        </w:rPr>
        <w:t>5.</w:t>
      </w:r>
      <w:r>
        <w:rPr>
          <w:rFonts w:hint="eastAsia" w:hAnsi="仿宋_GB2312"/>
          <w:szCs w:val="32"/>
          <w:lang w:val="en-US" w:eastAsia="zh-CN"/>
        </w:rPr>
        <w:t>校内出现新冠肺炎疫情阳性人员</w:t>
      </w:r>
      <w:r>
        <w:rPr>
          <w:rFonts w:hint="eastAsia" w:hAnsi="仿宋_GB2312"/>
          <w:szCs w:val="32"/>
        </w:rPr>
        <w:t>应急处置工作流程</w:t>
      </w:r>
    </w:p>
    <w:p>
      <w:pPr>
        <w:ind w:firstLine="1580" w:firstLineChars="500"/>
        <w:rPr>
          <w:rFonts w:hAnsi="仿宋_GB2312"/>
          <w:szCs w:val="32"/>
        </w:rPr>
      </w:pPr>
      <w:r>
        <w:rPr>
          <w:rFonts w:hint="eastAsia" w:hAnsi="仿宋_GB2312"/>
          <w:szCs w:val="32"/>
        </w:rPr>
        <w:t>6</w:t>
      </w:r>
      <w:r>
        <w:rPr>
          <w:rFonts w:hAnsi="仿宋_GB2312"/>
          <w:szCs w:val="32"/>
        </w:rPr>
        <w:t>.</w:t>
      </w:r>
      <w:r>
        <w:rPr>
          <w:rFonts w:hint="eastAsia" w:hAnsi="仿宋_GB2312"/>
          <w:szCs w:val="32"/>
          <w:lang w:val="en-US" w:eastAsia="zh-CN"/>
        </w:rPr>
        <w:t>校内出现密接、次密接人员</w:t>
      </w:r>
      <w:r>
        <w:rPr>
          <w:rFonts w:hint="eastAsia" w:hAnsi="仿宋_GB2312"/>
          <w:szCs w:val="32"/>
        </w:rPr>
        <w:t>应急处置工作流程</w:t>
      </w:r>
    </w:p>
    <w:p>
      <w:pPr>
        <w:ind w:firstLine="1580" w:firstLineChars="500"/>
        <w:rPr>
          <w:rFonts w:hAnsi="仿宋_GB2312"/>
          <w:szCs w:val="32"/>
        </w:rPr>
      </w:pPr>
    </w:p>
    <w:p>
      <w:pPr>
        <w:ind w:firstLine="632"/>
        <w:rPr>
          <w:szCs w:val="32"/>
        </w:rPr>
      </w:pPr>
    </w:p>
    <w:p>
      <w:pPr>
        <w:ind w:firstLine="632"/>
        <w:rPr>
          <w:szCs w:val="32"/>
        </w:rPr>
      </w:pPr>
      <w:r>
        <w:rPr>
          <w:szCs w:val="32"/>
        </w:rPr>
        <w:br w:type="page"/>
      </w:r>
    </w:p>
    <w:p>
      <w:pPr>
        <w:pStyle w:val="2"/>
        <w:keepNext w:val="0"/>
        <w:keepLines w:val="0"/>
        <w:widowControl w:val="0"/>
        <w:ind w:firstLine="0" w:firstLineChars="0"/>
        <w:rPr>
          <w:rFonts w:ascii="仿宋_GB2312"/>
        </w:rPr>
      </w:pPr>
      <w:bookmarkStart w:id="87" w:name="_Toc38232333"/>
      <w:r>
        <w:rPr>
          <w:rFonts w:hint="eastAsia" w:ascii="仿宋_GB2312"/>
        </w:rPr>
        <w:t>附件1</w:t>
      </w:r>
      <w:bookmarkEnd w:id="87"/>
    </w:p>
    <w:p>
      <w:pPr>
        <w:ind w:firstLine="632"/>
        <w:rPr>
          <w:rFonts w:hAnsi="仿宋_GB2312"/>
          <w:szCs w:val="32"/>
        </w:rPr>
      </w:pPr>
    </w:p>
    <w:p>
      <w:pPr>
        <w:ind w:firstLine="0" w:firstLineChars="0"/>
        <w:jc w:val="center"/>
        <w:rPr>
          <w:rFonts w:ascii="宋体" w:hAnsi="宋体" w:eastAsia="宋体"/>
          <w:b/>
          <w:sz w:val="44"/>
          <w:szCs w:val="44"/>
        </w:rPr>
      </w:pPr>
      <w:r>
        <w:rPr>
          <w:rFonts w:hint="eastAsia" w:ascii="宋体" w:hAnsi="宋体" w:eastAsia="宋体"/>
          <w:b/>
          <w:sz w:val="44"/>
          <w:szCs w:val="44"/>
        </w:rPr>
        <w:t>学生</w:t>
      </w:r>
      <w:r>
        <w:rPr>
          <w:rFonts w:ascii="宋体" w:hAnsi="宋体" w:eastAsia="宋体"/>
          <w:b/>
          <w:sz w:val="44"/>
          <w:szCs w:val="44"/>
        </w:rPr>
        <w:t>返校注意事项和应对措施</w:t>
      </w:r>
    </w:p>
    <w:p>
      <w:pPr>
        <w:ind w:firstLine="632"/>
        <w:rPr>
          <w:rFonts w:hAnsi="仿宋_GB2312"/>
          <w:szCs w:val="32"/>
        </w:rPr>
      </w:pPr>
    </w:p>
    <w:tbl>
      <w:tblPr>
        <w:tblStyle w:val="18"/>
        <w:tblW w:w="8892" w:type="dxa"/>
        <w:jc w:val="center"/>
        <w:tblLayout w:type="autofit"/>
        <w:tblCellMar>
          <w:top w:w="0" w:type="dxa"/>
          <w:left w:w="108" w:type="dxa"/>
          <w:bottom w:w="0" w:type="dxa"/>
          <w:right w:w="108" w:type="dxa"/>
        </w:tblCellMar>
      </w:tblPr>
      <w:tblGrid>
        <w:gridCol w:w="1129"/>
        <w:gridCol w:w="2268"/>
        <w:gridCol w:w="2552"/>
        <w:gridCol w:w="2943"/>
      </w:tblGrid>
      <w:tr>
        <w:tblPrEx>
          <w:tblCellMar>
            <w:top w:w="0" w:type="dxa"/>
            <w:left w:w="108" w:type="dxa"/>
            <w:bottom w:w="0" w:type="dxa"/>
            <w:right w:w="108" w:type="dxa"/>
          </w:tblCellMar>
        </w:tblPrEx>
        <w:trPr>
          <w:trHeight w:val="729"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黑体" w:hAnsi="黑体" w:eastAsia="黑体" w:cs="宋体"/>
                <w:color w:val="000000"/>
                <w:sz w:val="22"/>
              </w:rPr>
            </w:pPr>
            <w:r>
              <w:rPr>
                <w:rFonts w:hint="eastAsia" w:ascii="黑体" w:hAnsi="黑体" w:eastAsia="黑体" w:cs="宋体"/>
                <w:color w:val="000000"/>
                <w:sz w:val="22"/>
              </w:rPr>
              <w:t>返校阶段</w:t>
            </w:r>
          </w:p>
        </w:tc>
        <w:tc>
          <w:tcPr>
            <w:tcW w:w="2268"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center"/>
              <w:rPr>
                <w:rFonts w:ascii="黑体" w:hAnsi="黑体" w:eastAsia="黑体" w:cs="宋体"/>
                <w:color w:val="000000"/>
                <w:sz w:val="22"/>
              </w:rPr>
            </w:pPr>
            <w:r>
              <w:rPr>
                <w:rFonts w:hint="eastAsia" w:ascii="黑体" w:hAnsi="黑体" w:eastAsia="黑体" w:cs="宋体"/>
                <w:color w:val="000000"/>
                <w:sz w:val="22"/>
              </w:rPr>
              <w:t>注意事项</w:t>
            </w:r>
          </w:p>
        </w:tc>
        <w:tc>
          <w:tcPr>
            <w:tcW w:w="2552"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center"/>
              <w:rPr>
                <w:rFonts w:ascii="黑体" w:hAnsi="黑体" w:eastAsia="黑体" w:cs="宋体"/>
                <w:color w:val="000000"/>
                <w:sz w:val="22"/>
              </w:rPr>
            </w:pPr>
            <w:r>
              <w:rPr>
                <w:rFonts w:hint="eastAsia" w:ascii="黑体" w:hAnsi="黑体" w:eastAsia="黑体" w:cs="宋体"/>
                <w:color w:val="000000"/>
                <w:sz w:val="22"/>
              </w:rPr>
              <w:t>学生应对措施</w:t>
            </w:r>
          </w:p>
        </w:tc>
        <w:tc>
          <w:tcPr>
            <w:tcW w:w="2943"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center"/>
              <w:rPr>
                <w:rFonts w:ascii="黑体" w:hAnsi="黑体" w:eastAsia="黑体" w:cs="宋体"/>
                <w:color w:val="000000"/>
                <w:sz w:val="22"/>
              </w:rPr>
            </w:pPr>
            <w:r>
              <w:rPr>
                <w:rFonts w:hint="eastAsia" w:ascii="黑体" w:hAnsi="黑体" w:eastAsia="黑体" w:cs="宋体"/>
                <w:color w:val="000000"/>
                <w:sz w:val="22"/>
              </w:rPr>
              <w:t>学校应对措施</w:t>
            </w:r>
          </w:p>
        </w:tc>
      </w:tr>
      <w:tr>
        <w:tblPrEx>
          <w:tblCellMar>
            <w:top w:w="0" w:type="dxa"/>
            <w:left w:w="108" w:type="dxa"/>
            <w:bottom w:w="0" w:type="dxa"/>
            <w:right w:w="108" w:type="dxa"/>
          </w:tblCellMar>
        </w:tblPrEx>
        <w:trPr>
          <w:trHeight w:val="1831" w:hRule="atLeast"/>
          <w:jc w:val="center"/>
        </w:trPr>
        <w:tc>
          <w:tcPr>
            <w:tcW w:w="1129" w:type="dxa"/>
            <w:tcBorders>
              <w:top w:val="nil"/>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Ansi="宋体" w:cs="宋体"/>
                <w:color w:val="000000"/>
                <w:sz w:val="22"/>
              </w:rPr>
            </w:pPr>
            <w:r>
              <w:rPr>
                <w:rFonts w:hint="eastAsia" w:hAnsi="宋体" w:cs="宋体"/>
                <w:color w:val="000000"/>
                <w:sz w:val="22"/>
              </w:rPr>
              <w:t>返校前</w:t>
            </w:r>
          </w:p>
        </w:tc>
        <w:tc>
          <w:tcPr>
            <w:tcW w:w="2268"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rPr>
                <w:rFonts w:hAnsi="宋体" w:cs="宋体"/>
                <w:color w:val="000000"/>
                <w:sz w:val="22"/>
              </w:rPr>
            </w:pPr>
            <w:r>
              <w:rPr>
                <w:rFonts w:hint="eastAsia" w:hAnsi="宋体" w:cs="宋体"/>
                <w:color w:val="000000"/>
                <w:sz w:val="22"/>
              </w:rPr>
              <w:t>自查症状、自测体温、自备口罩。出现相关症状、体温高于37.3℃的，要暂缓返校。</w:t>
            </w:r>
          </w:p>
        </w:tc>
        <w:tc>
          <w:tcPr>
            <w:tcW w:w="2552"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rPr>
                <w:rFonts w:hAnsi="宋体" w:cs="宋体"/>
                <w:color w:val="000000"/>
                <w:sz w:val="22"/>
              </w:rPr>
            </w:pPr>
            <w:r>
              <w:rPr>
                <w:rFonts w:hint="eastAsia" w:hAnsi="宋体" w:cs="宋体"/>
                <w:color w:val="000000"/>
                <w:sz w:val="22"/>
              </w:rPr>
              <w:t>立即告知辅导员（班主任），并根据目前居住地防控要求，联系社区（疾控机构），居家隔离或到定点医疗机构发热门诊进一步诊治。</w:t>
            </w:r>
          </w:p>
        </w:tc>
        <w:tc>
          <w:tcPr>
            <w:tcW w:w="2943"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rPr>
                <w:rFonts w:hAnsi="宋体" w:cs="宋体"/>
                <w:color w:val="000000"/>
                <w:sz w:val="22"/>
              </w:rPr>
            </w:pPr>
            <w:r>
              <w:rPr>
                <w:rFonts w:hint="eastAsia" w:hAnsi="宋体" w:cs="宋体"/>
                <w:color w:val="000000"/>
                <w:sz w:val="22"/>
              </w:rPr>
              <w:t>辅导员（班主任）负责持续关注学生健康情况，并报院系联络员，综合协调组汇总信息，每天上报省教育厅。</w:t>
            </w:r>
          </w:p>
        </w:tc>
      </w:tr>
      <w:tr>
        <w:tblPrEx>
          <w:tblCellMar>
            <w:top w:w="0" w:type="dxa"/>
            <w:left w:w="108" w:type="dxa"/>
            <w:bottom w:w="0" w:type="dxa"/>
            <w:right w:w="108" w:type="dxa"/>
          </w:tblCellMar>
        </w:tblPrEx>
        <w:trPr>
          <w:trHeight w:val="2693" w:hRule="atLeast"/>
          <w:jc w:val="center"/>
        </w:trPr>
        <w:tc>
          <w:tcPr>
            <w:tcW w:w="1129" w:type="dxa"/>
            <w:tcBorders>
              <w:top w:val="nil"/>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Ansi="宋体" w:cs="宋体"/>
                <w:color w:val="000000"/>
                <w:sz w:val="22"/>
              </w:rPr>
            </w:pPr>
            <w:r>
              <w:rPr>
                <w:rFonts w:hint="eastAsia" w:hAnsi="宋体" w:cs="宋体"/>
                <w:color w:val="000000"/>
                <w:sz w:val="22"/>
              </w:rPr>
              <w:t>旅  途</w:t>
            </w:r>
          </w:p>
        </w:tc>
        <w:tc>
          <w:tcPr>
            <w:tcW w:w="2268"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rPr>
                <w:rFonts w:hAnsi="宋体" w:cs="宋体"/>
                <w:color w:val="000000"/>
                <w:sz w:val="22"/>
              </w:rPr>
            </w:pPr>
            <w:r>
              <w:rPr>
                <w:rFonts w:hint="eastAsia" w:hAnsi="宋体" w:cs="宋体"/>
                <w:color w:val="000000"/>
                <w:sz w:val="22"/>
              </w:rPr>
              <w:t>做好途中防护，如乘坐公共交通工具，应全程佩戴口罩，汪意保持手部卫生，减少接触公共物品或部位；留意周围旅客状况，避免与可疑人员近距离接触。</w:t>
            </w:r>
          </w:p>
        </w:tc>
        <w:tc>
          <w:tcPr>
            <w:tcW w:w="2552"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rPr>
                <w:rFonts w:hAnsi="宋体" w:cs="宋体"/>
                <w:color w:val="000000"/>
                <w:sz w:val="22"/>
              </w:rPr>
            </w:pPr>
            <w:r>
              <w:rPr>
                <w:rFonts w:hint="eastAsia" w:hAnsi="宋体" w:cs="宋体"/>
                <w:color w:val="000000"/>
                <w:sz w:val="22"/>
              </w:rPr>
              <w:t>自感（自测）体温高于37.3℃或出现可疑症状时，立即告知辅导员（班主任），并报告所乘车辆（飞机）工作人员，根据要求就诊就医，同时尽量避免接触其他人员；妥善保存旅行票据信息。</w:t>
            </w:r>
          </w:p>
        </w:tc>
        <w:tc>
          <w:tcPr>
            <w:tcW w:w="2943"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rPr>
                <w:rFonts w:hAnsi="宋体" w:cs="宋体"/>
                <w:color w:val="000000"/>
                <w:sz w:val="22"/>
              </w:rPr>
            </w:pPr>
            <w:r>
              <w:rPr>
                <w:rFonts w:hint="eastAsia" w:hAnsi="宋体" w:cs="宋体"/>
                <w:color w:val="000000"/>
                <w:sz w:val="22"/>
              </w:rPr>
              <w:t>辅导员（班主任）负责持续关注学生健康情况，随时联系相关机构，为学生提供帮助，并报院系联络员。综合协调组汇总信息，每天上报省教育厅。</w:t>
            </w:r>
          </w:p>
        </w:tc>
      </w:tr>
      <w:tr>
        <w:tblPrEx>
          <w:tblCellMar>
            <w:top w:w="0" w:type="dxa"/>
            <w:left w:w="108" w:type="dxa"/>
            <w:bottom w:w="0" w:type="dxa"/>
            <w:right w:w="108" w:type="dxa"/>
          </w:tblCellMar>
        </w:tblPrEx>
        <w:trPr>
          <w:trHeight w:val="2821" w:hRule="atLeast"/>
          <w:jc w:val="center"/>
        </w:trPr>
        <w:tc>
          <w:tcPr>
            <w:tcW w:w="1129" w:type="dxa"/>
            <w:tcBorders>
              <w:top w:val="nil"/>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Ansi="宋体" w:cs="宋体"/>
                <w:color w:val="000000"/>
                <w:sz w:val="22"/>
              </w:rPr>
            </w:pPr>
            <w:r>
              <w:rPr>
                <w:rFonts w:hint="eastAsia" w:hAnsi="宋体" w:cs="宋体"/>
                <w:color w:val="000000"/>
                <w:sz w:val="22"/>
              </w:rPr>
              <w:t>到达学校所在城市</w:t>
            </w:r>
          </w:p>
        </w:tc>
        <w:tc>
          <w:tcPr>
            <w:tcW w:w="2268"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rPr>
                <w:rFonts w:hAnsi="宋体" w:cs="宋体"/>
                <w:color w:val="000000"/>
                <w:sz w:val="22"/>
              </w:rPr>
            </w:pPr>
            <w:r>
              <w:rPr>
                <w:rFonts w:hint="eastAsia" w:hAnsi="宋体" w:cs="宋体"/>
                <w:color w:val="000000"/>
                <w:sz w:val="22"/>
              </w:rPr>
              <w:t>继续做好途中防护，如乘坐公共交通工具，必须全程佩戴口罩，注意保持手部卫生，减少公共物品或部位；留意周围旅客状况，避免与可疑人员近距离接触。</w:t>
            </w:r>
          </w:p>
        </w:tc>
        <w:tc>
          <w:tcPr>
            <w:tcW w:w="2552"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rPr>
                <w:rFonts w:hAnsi="宋体" w:cs="宋体"/>
                <w:color w:val="000000"/>
                <w:sz w:val="22"/>
              </w:rPr>
            </w:pPr>
            <w:r>
              <w:rPr>
                <w:rFonts w:hint="eastAsia" w:hAnsi="宋体" w:cs="宋体"/>
                <w:color w:val="000000"/>
                <w:sz w:val="22"/>
              </w:rPr>
              <w:t>自感（自测）体温高于37.3℃或出现可疑症状时，立即告知辅导员（班主任），并报告所乘车辆（飞机）工作人员，根据驻地规定到定点医疗机构发热门诊进一步诊治，同时尽量避免接触其他人员。</w:t>
            </w:r>
          </w:p>
        </w:tc>
        <w:tc>
          <w:tcPr>
            <w:tcW w:w="2943"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rPr>
                <w:rFonts w:hAnsi="宋体" w:cs="宋体"/>
                <w:color w:val="000000"/>
                <w:sz w:val="22"/>
              </w:rPr>
            </w:pPr>
            <w:r>
              <w:rPr>
                <w:rFonts w:hint="eastAsia" w:hAnsi="宋体" w:cs="宋体"/>
                <w:color w:val="000000"/>
                <w:sz w:val="22"/>
              </w:rPr>
              <w:t>辅导员（班主任）接到电话后，立即询问学生目前所在位置，安抚学生并告知应对措施，同时第一时间报告院系联络员、校区负责人，校区负责人指派辅导员（班主任）和留观转诊组穿戴防护套装B赶赴定点医疗机构发热门诊，了解情况，如明确为确诊或疑似病例，立即配合定点医疗和疾控机构做好救治与隔离工作，其他措施参考应急处置后续流程。如排除，则返校复学。综合协调组汇总信息，每天上报省教育厅。</w:t>
            </w:r>
          </w:p>
        </w:tc>
      </w:tr>
    </w:tbl>
    <w:p>
      <w:pPr>
        <w:pStyle w:val="2"/>
        <w:keepNext w:val="0"/>
        <w:keepLines w:val="0"/>
        <w:widowControl w:val="0"/>
        <w:ind w:firstLine="0" w:firstLineChars="0"/>
        <w:rPr>
          <w:rFonts w:ascii="仿宋_GB2312"/>
        </w:rPr>
      </w:pPr>
      <w:bookmarkStart w:id="88" w:name="_Toc38232334"/>
      <w:r>
        <w:rPr>
          <w:rFonts w:hint="eastAsia" w:ascii="仿宋_GB2312"/>
        </w:rPr>
        <w:t>附件2</w:t>
      </w:r>
      <w:bookmarkEnd w:id="88"/>
    </w:p>
    <w:p>
      <w:pPr>
        <w:ind w:firstLine="0" w:firstLineChars="0"/>
        <w:jc w:val="center"/>
        <w:rPr>
          <w:rFonts w:ascii="宋体" w:hAnsi="宋体" w:eastAsia="宋体"/>
          <w:b/>
          <w:sz w:val="44"/>
          <w:szCs w:val="44"/>
        </w:rPr>
      </w:pPr>
      <w:r>
        <w:rPr>
          <w:rFonts w:hint="eastAsia" w:ascii="宋体" w:hAnsi="宋体" w:eastAsia="宋体"/>
          <w:b/>
          <w:sz w:val="44"/>
          <w:szCs w:val="44"/>
        </w:rPr>
        <w:t>工作人员防护装备类型</w:t>
      </w:r>
    </w:p>
    <w:p>
      <w:pPr>
        <w:ind w:firstLine="0" w:firstLineChars="0"/>
        <w:jc w:val="center"/>
        <w:rPr>
          <w:szCs w:val="32"/>
        </w:rPr>
      </w:pPr>
    </w:p>
    <w:tbl>
      <w:tblPr>
        <w:tblStyle w:val="18"/>
        <w:tblW w:w="8931" w:type="dxa"/>
        <w:jc w:val="center"/>
        <w:tblLayout w:type="autofit"/>
        <w:tblCellMar>
          <w:top w:w="0" w:type="dxa"/>
          <w:left w:w="108" w:type="dxa"/>
          <w:bottom w:w="0" w:type="dxa"/>
          <w:right w:w="108" w:type="dxa"/>
        </w:tblCellMar>
      </w:tblPr>
      <w:tblGrid>
        <w:gridCol w:w="3119"/>
        <w:gridCol w:w="2290"/>
        <w:gridCol w:w="3522"/>
      </w:tblGrid>
      <w:tr>
        <w:tblPrEx>
          <w:tblCellMar>
            <w:top w:w="0" w:type="dxa"/>
            <w:left w:w="108" w:type="dxa"/>
            <w:bottom w:w="0" w:type="dxa"/>
            <w:right w:w="108" w:type="dxa"/>
          </w:tblCellMar>
        </w:tblPrEx>
        <w:trPr>
          <w:trHeight w:val="810" w:hRule="atLeast"/>
          <w:jc w:val="center"/>
        </w:trPr>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0" w:firstLineChars="0"/>
              <w:jc w:val="center"/>
              <w:rPr>
                <w:rFonts w:ascii="黑体" w:hAnsi="黑体" w:eastAsia="黑体" w:cs="宋体"/>
                <w:color w:val="000000"/>
                <w:szCs w:val="32"/>
              </w:rPr>
            </w:pPr>
            <w:r>
              <w:rPr>
                <w:rFonts w:hint="eastAsia" w:ascii="黑体" w:hAnsi="黑体" w:eastAsia="黑体" w:cs="宋体"/>
                <w:color w:val="000000"/>
                <w:szCs w:val="32"/>
              </w:rPr>
              <w:t>防护装备种类</w:t>
            </w:r>
          </w:p>
        </w:tc>
        <w:tc>
          <w:tcPr>
            <w:tcW w:w="2290" w:type="dxa"/>
            <w:tcBorders>
              <w:top w:val="single" w:color="auto" w:sz="4" w:space="0"/>
              <w:left w:val="nil"/>
              <w:bottom w:val="single" w:color="auto" w:sz="4" w:space="0"/>
              <w:right w:val="single" w:color="auto" w:sz="4" w:space="0"/>
            </w:tcBorders>
            <w:shd w:val="clear" w:color="auto" w:fill="auto"/>
            <w:vAlign w:val="center"/>
          </w:tcPr>
          <w:p>
            <w:pPr>
              <w:ind w:firstLine="0" w:firstLineChars="0"/>
              <w:jc w:val="center"/>
              <w:rPr>
                <w:rFonts w:hint="eastAsia" w:ascii="黑体" w:hAnsi="黑体" w:eastAsia="黑体" w:cs="宋体"/>
                <w:color w:val="000000"/>
                <w:szCs w:val="32"/>
                <w:lang w:eastAsia="zh-CN"/>
              </w:rPr>
            </w:pPr>
            <w:r>
              <w:rPr>
                <w:rFonts w:hint="eastAsia" w:ascii="黑体" w:hAnsi="黑体" w:eastAsia="黑体" w:cs="宋体"/>
                <w:color w:val="000000"/>
                <w:szCs w:val="32"/>
              </w:rPr>
              <w:t>体温监测人员</w:t>
            </w:r>
          </w:p>
          <w:p>
            <w:pPr>
              <w:ind w:firstLine="0" w:firstLineChars="0"/>
              <w:jc w:val="center"/>
              <w:rPr>
                <w:rFonts w:ascii="黑体" w:hAnsi="黑体" w:eastAsia="黑体" w:cs="宋体"/>
                <w:color w:val="000000"/>
                <w:szCs w:val="32"/>
              </w:rPr>
            </w:pPr>
            <w:r>
              <w:rPr>
                <w:rFonts w:hint="eastAsia" w:ascii="黑体" w:hAnsi="黑体" w:eastAsia="黑体" w:cs="宋体"/>
                <w:color w:val="000000"/>
                <w:szCs w:val="32"/>
              </w:rPr>
              <w:t>（A着装）</w:t>
            </w:r>
          </w:p>
        </w:tc>
        <w:tc>
          <w:tcPr>
            <w:tcW w:w="3522" w:type="dxa"/>
            <w:tcBorders>
              <w:top w:val="single" w:color="auto" w:sz="4" w:space="0"/>
              <w:left w:val="nil"/>
              <w:bottom w:val="single" w:color="auto" w:sz="4" w:space="0"/>
              <w:right w:val="single" w:color="auto" w:sz="4" w:space="0"/>
            </w:tcBorders>
            <w:shd w:val="clear" w:color="auto" w:fill="auto"/>
            <w:vAlign w:val="center"/>
          </w:tcPr>
          <w:p>
            <w:pPr>
              <w:ind w:firstLine="0" w:firstLineChars="0"/>
              <w:jc w:val="center"/>
              <w:rPr>
                <w:rFonts w:ascii="黑体" w:hAnsi="黑体" w:eastAsia="黑体" w:cs="宋体"/>
                <w:color w:val="000000"/>
                <w:szCs w:val="32"/>
              </w:rPr>
            </w:pPr>
            <w:r>
              <w:rPr>
                <w:rFonts w:hint="eastAsia" w:ascii="黑体" w:hAnsi="黑体" w:eastAsia="黑体" w:cs="宋体"/>
                <w:color w:val="000000"/>
                <w:szCs w:val="32"/>
              </w:rPr>
              <w:t>留观转诊组合隔离区工作人员（B着装）</w:t>
            </w:r>
          </w:p>
        </w:tc>
      </w:tr>
      <w:tr>
        <w:tblPrEx>
          <w:tblCellMar>
            <w:top w:w="0" w:type="dxa"/>
            <w:left w:w="108" w:type="dxa"/>
            <w:bottom w:w="0" w:type="dxa"/>
            <w:right w:w="108" w:type="dxa"/>
          </w:tblCellMar>
        </w:tblPrEx>
        <w:trPr>
          <w:trHeight w:val="567" w:hRule="atLeast"/>
          <w:jc w:val="center"/>
        </w:trPr>
        <w:tc>
          <w:tcPr>
            <w:tcW w:w="3119" w:type="dxa"/>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工作服</w:t>
            </w:r>
          </w:p>
        </w:tc>
        <w:tc>
          <w:tcPr>
            <w:tcW w:w="2290"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w:t>
            </w:r>
          </w:p>
        </w:tc>
        <w:tc>
          <w:tcPr>
            <w:tcW w:w="3522"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w:t>
            </w:r>
          </w:p>
        </w:tc>
      </w:tr>
      <w:tr>
        <w:tblPrEx>
          <w:tblCellMar>
            <w:top w:w="0" w:type="dxa"/>
            <w:left w:w="108" w:type="dxa"/>
            <w:bottom w:w="0" w:type="dxa"/>
            <w:right w:w="108" w:type="dxa"/>
          </w:tblCellMar>
        </w:tblPrEx>
        <w:trPr>
          <w:trHeight w:val="567" w:hRule="atLeast"/>
          <w:jc w:val="center"/>
        </w:trPr>
        <w:tc>
          <w:tcPr>
            <w:tcW w:w="3119" w:type="dxa"/>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一次性外科口罩</w:t>
            </w:r>
          </w:p>
        </w:tc>
        <w:tc>
          <w:tcPr>
            <w:tcW w:w="2290"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w:t>
            </w:r>
          </w:p>
        </w:tc>
        <w:tc>
          <w:tcPr>
            <w:tcW w:w="3522"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p>
        </w:tc>
      </w:tr>
      <w:tr>
        <w:tblPrEx>
          <w:tblCellMar>
            <w:top w:w="0" w:type="dxa"/>
            <w:left w:w="108" w:type="dxa"/>
            <w:bottom w:w="0" w:type="dxa"/>
            <w:right w:w="108" w:type="dxa"/>
          </w:tblCellMar>
        </w:tblPrEx>
        <w:trPr>
          <w:trHeight w:val="567" w:hRule="atLeast"/>
          <w:jc w:val="center"/>
        </w:trPr>
        <w:tc>
          <w:tcPr>
            <w:tcW w:w="3119" w:type="dxa"/>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一次性帽子</w:t>
            </w:r>
          </w:p>
        </w:tc>
        <w:tc>
          <w:tcPr>
            <w:tcW w:w="2290"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w:t>
            </w:r>
          </w:p>
        </w:tc>
        <w:tc>
          <w:tcPr>
            <w:tcW w:w="3522"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w:t>
            </w:r>
          </w:p>
        </w:tc>
      </w:tr>
      <w:tr>
        <w:tblPrEx>
          <w:tblCellMar>
            <w:top w:w="0" w:type="dxa"/>
            <w:left w:w="108" w:type="dxa"/>
            <w:bottom w:w="0" w:type="dxa"/>
            <w:right w:w="108" w:type="dxa"/>
          </w:tblCellMar>
        </w:tblPrEx>
        <w:trPr>
          <w:trHeight w:val="567" w:hRule="atLeast"/>
          <w:jc w:val="center"/>
        </w:trPr>
        <w:tc>
          <w:tcPr>
            <w:tcW w:w="3119" w:type="dxa"/>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一次性防护服</w:t>
            </w:r>
          </w:p>
        </w:tc>
        <w:tc>
          <w:tcPr>
            <w:tcW w:w="2290"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p>
        </w:tc>
        <w:tc>
          <w:tcPr>
            <w:tcW w:w="3522"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w:t>
            </w:r>
          </w:p>
        </w:tc>
      </w:tr>
      <w:tr>
        <w:tblPrEx>
          <w:tblCellMar>
            <w:top w:w="0" w:type="dxa"/>
            <w:left w:w="108" w:type="dxa"/>
            <w:bottom w:w="0" w:type="dxa"/>
            <w:right w:w="108" w:type="dxa"/>
          </w:tblCellMar>
        </w:tblPrEx>
        <w:trPr>
          <w:trHeight w:val="567" w:hRule="atLeast"/>
          <w:jc w:val="center"/>
        </w:trPr>
        <w:tc>
          <w:tcPr>
            <w:tcW w:w="3119" w:type="dxa"/>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防水鞋套</w:t>
            </w:r>
          </w:p>
        </w:tc>
        <w:tc>
          <w:tcPr>
            <w:tcW w:w="2290"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p>
        </w:tc>
        <w:tc>
          <w:tcPr>
            <w:tcW w:w="3522"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w:t>
            </w:r>
          </w:p>
        </w:tc>
      </w:tr>
      <w:tr>
        <w:tblPrEx>
          <w:tblCellMar>
            <w:top w:w="0" w:type="dxa"/>
            <w:left w:w="108" w:type="dxa"/>
            <w:bottom w:w="0" w:type="dxa"/>
            <w:right w:w="108" w:type="dxa"/>
          </w:tblCellMar>
        </w:tblPrEx>
        <w:trPr>
          <w:trHeight w:val="567" w:hRule="atLeast"/>
          <w:jc w:val="center"/>
        </w:trPr>
        <w:tc>
          <w:tcPr>
            <w:tcW w:w="3119" w:type="dxa"/>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医用手套</w:t>
            </w:r>
          </w:p>
        </w:tc>
        <w:tc>
          <w:tcPr>
            <w:tcW w:w="2290"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w:t>
            </w:r>
          </w:p>
        </w:tc>
        <w:tc>
          <w:tcPr>
            <w:tcW w:w="3522"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w:t>
            </w:r>
          </w:p>
        </w:tc>
      </w:tr>
      <w:tr>
        <w:tblPrEx>
          <w:tblCellMar>
            <w:top w:w="0" w:type="dxa"/>
            <w:left w:w="108" w:type="dxa"/>
            <w:bottom w:w="0" w:type="dxa"/>
            <w:right w:w="108" w:type="dxa"/>
          </w:tblCellMar>
        </w:tblPrEx>
        <w:trPr>
          <w:trHeight w:val="567" w:hRule="atLeast"/>
          <w:jc w:val="center"/>
        </w:trPr>
        <w:tc>
          <w:tcPr>
            <w:tcW w:w="3119" w:type="dxa"/>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防护面罩</w:t>
            </w:r>
          </w:p>
        </w:tc>
        <w:tc>
          <w:tcPr>
            <w:tcW w:w="2290"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p>
        </w:tc>
        <w:tc>
          <w:tcPr>
            <w:tcW w:w="3522" w:type="dxa"/>
            <w:vMerge w:val="restart"/>
            <w:tcBorders>
              <w:top w:val="nil"/>
              <w:left w:val="single" w:color="auto" w:sz="4" w:space="0"/>
              <w:bottom w:val="single" w:color="000000"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√（任选其一）</w:t>
            </w:r>
          </w:p>
        </w:tc>
      </w:tr>
      <w:tr>
        <w:tblPrEx>
          <w:tblCellMar>
            <w:top w:w="0" w:type="dxa"/>
            <w:left w:w="108" w:type="dxa"/>
            <w:bottom w:w="0" w:type="dxa"/>
            <w:right w:w="108" w:type="dxa"/>
          </w:tblCellMar>
        </w:tblPrEx>
        <w:trPr>
          <w:trHeight w:val="567" w:hRule="atLeast"/>
          <w:jc w:val="center"/>
        </w:trPr>
        <w:tc>
          <w:tcPr>
            <w:tcW w:w="3119" w:type="dxa"/>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护目镜</w:t>
            </w:r>
          </w:p>
        </w:tc>
        <w:tc>
          <w:tcPr>
            <w:tcW w:w="2290"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p>
        </w:tc>
        <w:tc>
          <w:tcPr>
            <w:tcW w:w="3522" w:type="dxa"/>
            <w:vMerge w:val="continue"/>
            <w:tcBorders>
              <w:top w:val="nil"/>
              <w:left w:val="single" w:color="auto" w:sz="4" w:space="0"/>
              <w:bottom w:val="single" w:color="000000" w:sz="4" w:space="0"/>
              <w:right w:val="single" w:color="auto" w:sz="4" w:space="0"/>
            </w:tcBorders>
            <w:vAlign w:val="center"/>
          </w:tcPr>
          <w:p>
            <w:pPr>
              <w:ind w:firstLine="0" w:firstLineChars="0"/>
              <w:jc w:val="center"/>
              <w:rPr>
                <w:rFonts w:hAnsi="宋体" w:cs="宋体"/>
                <w:color w:val="000000"/>
                <w:szCs w:val="32"/>
              </w:rPr>
            </w:pPr>
          </w:p>
        </w:tc>
      </w:tr>
      <w:tr>
        <w:tblPrEx>
          <w:tblCellMar>
            <w:top w:w="0" w:type="dxa"/>
            <w:left w:w="108" w:type="dxa"/>
            <w:bottom w:w="0" w:type="dxa"/>
            <w:right w:w="108" w:type="dxa"/>
          </w:tblCellMar>
        </w:tblPrEx>
        <w:trPr>
          <w:trHeight w:val="567" w:hRule="atLeast"/>
          <w:jc w:val="center"/>
        </w:trPr>
        <w:tc>
          <w:tcPr>
            <w:tcW w:w="3119" w:type="dxa"/>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医用防护口罩（N95）</w:t>
            </w:r>
          </w:p>
        </w:tc>
        <w:tc>
          <w:tcPr>
            <w:tcW w:w="2290"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p>
        </w:tc>
        <w:tc>
          <w:tcPr>
            <w:tcW w:w="3522" w:type="dxa"/>
            <w:tcBorders>
              <w:top w:val="nil"/>
              <w:left w:val="nil"/>
              <w:bottom w:val="single" w:color="auto" w:sz="4" w:space="0"/>
              <w:right w:val="single" w:color="auto" w:sz="4" w:space="0"/>
            </w:tcBorders>
            <w:shd w:val="clear" w:color="auto" w:fill="auto"/>
            <w:vAlign w:val="center"/>
          </w:tcPr>
          <w:p>
            <w:pPr>
              <w:ind w:firstLine="0" w:firstLineChars="0"/>
              <w:jc w:val="center"/>
              <w:rPr>
                <w:rFonts w:hAnsi="宋体" w:cs="宋体"/>
                <w:color w:val="000000"/>
                <w:szCs w:val="32"/>
              </w:rPr>
            </w:pPr>
            <w:r>
              <w:rPr>
                <w:rFonts w:hint="eastAsia" w:hAnsi="宋体" w:cs="宋体"/>
                <w:color w:val="000000"/>
                <w:szCs w:val="32"/>
              </w:rPr>
              <w:t>√</w:t>
            </w:r>
          </w:p>
        </w:tc>
      </w:tr>
    </w:tbl>
    <w:p>
      <w:pPr>
        <w:ind w:firstLine="0" w:firstLineChars="0"/>
        <w:jc w:val="left"/>
        <w:rPr>
          <w:rFonts w:hAnsi="宋体" w:cs="宋体"/>
          <w:color w:val="000000"/>
          <w:szCs w:val="32"/>
        </w:rPr>
      </w:pPr>
      <w:r>
        <w:rPr>
          <w:rFonts w:hint="eastAsia" w:hAnsi="宋体" w:cs="宋体"/>
          <w:color w:val="000000"/>
          <w:szCs w:val="32"/>
        </w:rPr>
        <w:t>注意事项：</w:t>
      </w:r>
    </w:p>
    <w:p>
      <w:pPr>
        <w:ind w:firstLine="632"/>
        <w:jc w:val="left"/>
        <w:rPr>
          <w:rFonts w:hAnsi="宋体" w:cs="宋体"/>
          <w:color w:val="000000"/>
          <w:szCs w:val="32"/>
        </w:rPr>
      </w:pPr>
      <w:r>
        <w:rPr>
          <w:rFonts w:hAnsi="宋体" w:cs="宋体"/>
          <w:color w:val="000000"/>
          <w:szCs w:val="32"/>
        </w:rPr>
        <w:t>1.脱卸时尽量少接触污染面。</w:t>
      </w:r>
    </w:p>
    <w:p>
      <w:pPr>
        <w:ind w:firstLine="632"/>
        <w:rPr>
          <w:rFonts w:hAnsi="宋体" w:cs="宋体"/>
          <w:color w:val="000000"/>
          <w:szCs w:val="32"/>
        </w:rPr>
      </w:pPr>
      <w:r>
        <w:rPr>
          <w:rFonts w:hAnsi="宋体" w:cs="宋体"/>
          <w:color w:val="000000"/>
          <w:szCs w:val="32"/>
        </w:rPr>
        <w:t>2.脱下的防护面罩、护目镜等非一次性物品应直接放入盛有消毒液容器内浸泡；一次性物品应作为医疗废弃物处置。</w:t>
      </w:r>
    </w:p>
    <w:p>
      <w:pPr>
        <w:spacing w:line="240" w:lineRule="auto"/>
        <w:ind w:firstLine="0" w:firstLineChars="0"/>
        <w:jc w:val="left"/>
        <w:rPr>
          <w:rFonts w:hAnsi="宋体" w:cs="宋体"/>
          <w:color w:val="000000"/>
          <w:szCs w:val="32"/>
        </w:rPr>
      </w:pPr>
      <w:r>
        <w:rPr>
          <w:rFonts w:hAnsi="宋体" w:cs="宋体"/>
          <w:color w:val="000000"/>
          <w:szCs w:val="32"/>
        </w:rPr>
        <w:br w:type="page"/>
      </w:r>
    </w:p>
    <w:p>
      <w:pPr>
        <w:pStyle w:val="2"/>
        <w:keepNext w:val="0"/>
        <w:keepLines w:val="0"/>
        <w:widowControl w:val="0"/>
        <w:ind w:firstLine="0" w:firstLineChars="0"/>
        <w:rPr>
          <w:rFonts w:ascii="仿宋_GB2312"/>
        </w:rPr>
      </w:pPr>
      <w:bookmarkStart w:id="89" w:name="_Toc38232335"/>
      <w:r>
        <w:rPr>
          <w:rFonts w:hint="eastAsia" w:ascii="仿宋_GB2312"/>
        </w:rPr>
        <w:t>附件3</w:t>
      </w:r>
      <w:bookmarkEnd w:id="89"/>
    </w:p>
    <w:p>
      <w:pPr>
        <w:ind w:firstLine="199" w:firstLineChars="63"/>
        <w:rPr>
          <w:rFonts w:hAnsi="仿宋_GB2312"/>
          <w:color w:val="FF0000"/>
          <w:szCs w:val="32"/>
        </w:rPr>
      </w:pPr>
    </w:p>
    <w:p>
      <w:pPr>
        <w:ind w:firstLine="0" w:firstLineChars="0"/>
        <w:jc w:val="center"/>
        <w:rPr>
          <w:rFonts w:ascii="宋体" w:hAnsi="宋体" w:eastAsia="宋体"/>
          <w:b/>
          <w:sz w:val="44"/>
          <w:szCs w:val="44"/>
        </w:rPr>
      </w:pPr>
      <w:bookmarkStart w:id="90" w:name="_Hlk38227403"/>
      <w:r>
        <w:rPr>
          <w:rFonts w:hint="eastAsia" w:ascii="宋体" w:hAnsi="宋体" w:eastAsia="宋体"/>
          <w:b/>
          <w:sz w:val="44"/>
          <w:szCs w:val="44"/>
        </w:rPr>
        <w:t>突发疫情应急处置工作流程</w:t>
      </w:r>
    </w:p>
    <w:bookmarkEnd w:id="90"/>
    <w:p>
      <w:pPr>
        <w:ind w:firstLine="199" w:firstLineChars="63"/>
        <w:rPr>
          <w:rFonts w:hAnsi="仿宋_GB2312"/>
          <w:color w:val="FF0000"/>
          <w:szCs w:val="32"/>
        </w:rPr>
      </w:pPr>
    </w:p>
    <w:p>
      <w:pPr>
        <w:ind w:firstLine="632"/>
        <w:rPr>
          <w:rFonts w:ascii="黑体" w:hAnsi="黑体" w:eastAsia="黑体"/>
          <w:szCs w:val="32"/>
        </w:rPr>
      </w:pPr>
      <w:r>
        <w:rPr>
          <w:rFonts w:hint="eastAsia" w:ascii="黑体" w:hAnsi="黑体" w:eastAsia="黑体"/>
          <w:szCs w:val="32"/>
        </w:rPr>
        <w:t>一、现场处置</w:t>
      </w:r>
    </w:p>
    <w:p>
      <w:pPr>
        <w:ind w:firstLine="632"/>
        <w:rPr>
          <w:rFonts w:hAnsi="仿宋_GB2312"/>
          <w:szCs w:val="32"/>
        </w:rPr>
      </w:pPr>
      <w:r>
        <w:rPr>
          <w:rFonts w:hint="eastAsia" w:hAnsi="仿宋_GB2312"/>
          <w:szCs w:val="32"/>
        </w:rPr>
        <w:t>1</w:t>
      </w:r>
      <w:r>
        <w:rPr>
          <w:rFonts w:hAnsi="仿宋_GB2312"/>
          <w:szCs w:val="32"/>
        </w:rPr>
        <w:t>.</w:t>
      </w:r>
      <w:r>
        <w:rPr>
          <w:rFonts w:hint="eastAsia" w:hAnsi="仿宋_GB2312"/>
          <w:szCs w:val="32"/>
        </w:rPr>
        <w:t>启动应急处置后，领导小组通知综合协调、学生管理、安全保卫、后勤服务等专项工作组人员穿戴防护套装A第一时间到达现场。</w:t>
      </w:r>
    </w:p>
    <w:p>
      <w:pPr>
        <w:ind w:firstLine="632"/>
        <w:rPr>
          <w:rFonts w:hAnsi="仿宋_GB2312"/>
          <w:szCs w:val="32"/>
        </w:rPr>
      </w:pPr>
      <w:r>
        <w:rPr>
          <w:szCs w:val="32"/>
        </w:rPr>
        <w:t>2.</w:t>
      </w:r>
      <w:r>
        <w:rPr>
          <w:rFonts w:hint="eastAsia" w:hAnsi="仿宋_GB2312"/>
          <w:szCs w:val="32"/>
        </w:rPr>
        <w:t>安全保卫组布设警戒线，维持秩序；留观转诊组启动与定点医疗机构的绿色通道，联系120救护车，将体温异常人员送至定点医疗机构发热门诊进一步检查。同时，留观转诊组工作人员和学生辅导员穿戴防护套装B前去协助。</w:t>
      </w:r>
    </w:p>
    <w:p>
      <w:pPr>
        <w:ind w:firstLine="632"/>
        <w:rPr>
          <w:rFonts w:hAnsi="仿宋_GB2312"/>
          <w:szCs w:val="32"/>
        </w:rPr>
      </w:pPr>
      <w:r>
        <w:rPr>
          <w:szCs w:val="32"/>
        </w:rPr>
        <w:t>3.</w:t>
      </w:r>
      <w:r>
        <w:rPr>
          <w:rFonts w:hint="eastAsia" w:hAnsi="仿宋_GB2312"/>
          <w:szCs w:val="32"/>
        </w:rPr>
        <w:t>安全保卫组和学生管理组有序引导疏散现场人员，提醒登记信息人员在离开现场后，做好个人防护，注意佩戴口罩，勤洗手，减少人员接触，注意观察自身状况，并保持通讯畅通；一旦出现发热、严重咳嗽、</w:t>
      </w:r>
      <w:r>
        <w:rPr>
          <w:rFonts w:hAnsi="仿宋_GB2312"/>
          <w:szCs w:val="32"/>
        </w:rPr>
        <w:t>乏力</w:t>
      </w:r>
      <w:r>
        <w:rPr>
          <w:rFonts w:hint="eastAsia" w:hAnsi="仿宋_GB2312"/>
          <w:szCs w:val="32"/>
        </w:rPr>
        <w:t>等可疑症状时要及时上报辅导员或联络员。</w:t>
      </w:r>
    </w:p>
    <w:p>
      <w:pPr>
        <w:ind w:firstLine="632"/>
        <w:rPr>
          <w:rFonts w:hAnsi="仿宋_GB2312"/>
          <w:szCs w:val="32"/>
        </w:rPr>
      </w:pPr>
      <w:r>
        <w:rPr>
          <w:szCs w:val="32"/>
        </w:rPr>
        <w:t>4.</w:t>
      </w:r>
      <w:r>
        <w:rPr>
          <w:rFonts w:hint="eastAsia" w:hAnsi="仿宋_GB2312"/>
          <w:szCs w:val="32"/>
        </w:rPr>
        <w:t>物资保障与后勤服务组组织物业人员对临时留观点彻底消毒。</w:t>
      </w:r>
    </w:p>
    <w:p>
      <w:pPr>
        <w:ind w:firstLine="632"/>
        <w:rPr>
          <w:rFonts w:ascii="黑体" w:hAnsi="黑体" w:eastAsia="黑体"/>
          <w:szCs w:val="32"/>
        </w:rPr>
      </w:pPr>
      <w:r>
        <w:rPr>
          <w:rFonts w:hint="eastAsia" w:ascii="黑体" w:hAnsi="黑体" w:eastAsia="黑体"/>
          <w:szCs w:val="32"/>
        </w:rPr>
        <w:t>二、救治与隔离</w:t>
      </w:r>
    </w:p>
    <w:p>
      <w:pPr>
        <w:ind w:firstLine="632"/>
        <w:rPr>
          <w:rFonts w:hAnsi="仿宋_GB2312"/>
          <w:szCs w:val="32"/>
        </w:rPr>
      </w:pPr>
      <w:r>
        <w:rPr>
          <w:rFonts w:hint="eastAsia" w:hAnsi="仿宋_GB2312"/>
          <w:szCs w:val="32"/>
        </w:rPr>
        <w:t>1</w:t>
      </w:r>
      <w:r>
        <w:rPr>
          <w:rFonts w:hAnsi="仿宋_GB2312"/>
          <w:szCs w:val="32"/>
        </w:rPr>
        <w:t>.</w:t>
      </w:r>
      <w:r>
        <w:rPr>
          <w:rFonts w:hint="eastAsia" w:hAnsi="仿宋_GB2312"/>
          <w:szCs w:val="32"/>
        </w:rPr>
        <w:t>留观转诊组及时追踪可疑病例情况，一旦确诊为新冠肺炎或疑似病例，立即配合定点医疗和疾控机构做好救治与隔离工作。</w:t>
      </w:r>
    </w:p>
    <w:p>
      <w:pPr>
        <w:ind w:firstLine="632"/>
        <w:rPr>
          <w:rFonts w:hAnsi="仿宋_GB2312"/>
          <w:szCs w:val="32"/>
        </w:rPr>
      </w:pPr>
      <w:r>
        <w:rPr>
          <w:szCs w:val="32"/>
        </w:rPr>
        <w:t>2.</w:t>
      </w:r>
      <w:r>
        <w:rPr>
          <w:rFonts w:hint="eastAsia" w:hAnsi="仿宋_GB2312"/>
          <w:szCs w:val="32"/>
        </w:rPr>
        <w:t>二级学院联络员和辅导员及时了解患者身体健康状况，配合学生管理组（心理辅导组）远程开展心理疏导；并负责联系患者家属，通报患者病情和治疗情况，作好安抚工作。</w:t>
      </w:r>
    </w:p>
    <w:p>
      <w:pPr>
        <w:ind w:firstLine="632"/>
        <w:rPr>
          <w:rFonts w:hAnsi="仿宋_GB2312"/>
          <w:szCs w:val="32"/>
        </w:rPr>
      </w:pPr>
      <w:r>
        <w:rPr>
          <w:szCs w:val="32"/>
        </w:rPr>
        <w:t>3.</w:t>
      </w:r>
      <w:r>
        <w:rPr>
          <w:rFonts w:hint="eastAsia" w:hAnsi="仿宋_GB2312"/>
          <w:szCs w:val="32"/>
        </w:rPr>
        <w:t>留观转诊、学生管理、综合协调组和联络员、辅导员协助疾控机构开展流行病学调查，确定密切接触者范围，实施集中隔离医学观察。</w:t>
      </w:r>
    </w:p>
    <w:p>
      <w:pPr>
        <w:ind w:firstLine="632"/>
        <w:rPr>
          <w:rFonts w:hAnsi="仿宋_GB2312"/>
          <w:szCs w:val="32"/>
        </w:rPr>
      </w:pPr>
      <w:r>
        <w:rPr>
          <w:szCs w:val="32"/>
        </w:rPr>
        <w:t>4.</w:t>
      </w:r>
      <w:r>
        <w:rPr>
          <w:rFonts w:hint="eastAsia" w:hAnsi="仿宋_GB2312"/>
          <w:szCs w:val="32"/>
        </w:rPr>
        <w:t>发现确诊或疑似病例，综合协调组第一时间上报省教育厅和校区属地疫情处置工作领导小组（指挥部）。</w:t>
      </w:r>
    </w:p>
    <w:p>
      <w:pPr>
        <w:ind w:firstLine="632"/>
        <w:rPr>
          <w:rFonts w:hAnsi="仿宋_GB2312"/>
          <w:szCs w:val="32"/>
        </w:rPr>
      </w:pPr>
      <w:r>
        <w:rPr>
          <w:szCs w:val="32"/>
        </w:rPr>
        <w:t>5.</w:t>
      </w:r>
      <w:r>
        <w:rPr>
          <w:rFonts w:hint="eastAsia" w:hAnsi="仿宋_GB2312"/>
          <w:szCs w:val="32"/>
        </w:rPr>
        <w:t>如转诊患者排除新冠肺炎，回校后由二级学院联络员和辅导员进行重点健康观察</w:t>
      </w:r>
      <w:r>
        <w:rPr>
          <w:rFonts w:hint="eastAsia" w:hAnsi="仿宋_GB2312"/>
          <w:szCs w:val="32"/>
          <w:lang w:eastAsia="zh-CN"/>
        </w:rPr>
        <w:t>7</w:t>
      </w:r>
      <w:r>
        <w:rPr>
          <w:rFonts w:hint="eastAsia" w:hAnsi="仿宋_GB2312"/>
          <w:szCs w:val="32"/>
        </w:rPr>
        <w:t>天，在公共场所或与外界接触时佩戴口罩；病例排除信息及时通知现场登记的相关人员，提醒仍需做好个人防护和观察。</w:t>
      </w:r>
    </w:p>
    <w:p>
      <w:pPr>
        <w:ind w:firstLine="632"/>
        <w:rPr>
          <w:rFonts w:ascii="黑体" w:hAnsi="黑体" w:eastAsia="黑体"/>
          <w:szCs w:val="32"/>
        </w:rPr>
      </w:pPr>
      <w:r>
        <w:rPr>
          <w:rFonts w:hint="eastAsia" w:ascii="黑体" w:hAnsi="黑体" w:eastAsia="黑体"/>
          <w:szCs w:val="32"/>
        </w:rPr>
        <w:t>三、善后处理</w:t>
      </w:r>
    </w:p>
    <w:p>
      <w:pPr>
        <w:autoSpaceDE w:val="0"/>
        <w:autoSpaceDN w:val="0"/>
        <w:adjustRightInd w:val="0"/>
        <w:spacing w:line="240" w:lineRule="auto"/>
        <w:ind w:firstLine="632"/>
        <w:jc w:val="left"/>
        <w:rPr>
          <w:rFonts w:cs="仿宋_GB2312"/>
          <w:szCs w:val="32"/>
        </w:rPr>
      </w:pPr>
      <w:r>
        <w:rPr>
          <w:rFonts w:cs="仿宋_GB2312"/>
          <w:szCs w:val="32"/>
        </w:rPr>
        <w:t>1.</w:t>
      </w:r>
      <w:r>
        <w:rPr>
          <w:rFonts w:hint="eastAsia" w:cs="仿宋_GB2312"/>
          <w:szCs w:val="32"/>
        </w:rPr>
        <w:t>综合协调组联系专业机构，对确诊或疑似病例和密切接触者驻留场所彻底消毒。</w:t>
      </w:r>
    </w:p>
    <w:p>
      <w:pPr>
        <w:autoSpaceDE w:val="0"/>
        <w:autoSpaceDN w:val="0"/>
        <w:adjustRightInd w:val="0"/>
        <w:spacing w:line="240" w:lineRule="auto"/>
        <w:ind w:firstLine="632"/>
        <w:jc w:val="left"/>
        <w:rPr>
          <w:rFonts w:cs="仿宋_GB2312"/>
          <w:szCs w:val="32"/>
        </w:rPr>
      </w:pPr>
      <w:r>
        <w:rPr>
          <w:rFonts w:cs="仿宋_GB2312"/>
          <w:szCs w:val="32"/>
        </w:rPr>
        <w:t>2.</w:t>
      </w:r>
      <w:r>
        <w:rPr>
          <w:rFonts w:hint="eastAsia" w:cs="仿宋_GB2312"/>
          <w:szCs w:val="32"/>
        </w:rPr>
        <w:t>留观转诊组和联络员在适当范围内通报情况，开展健康教育，增强师生员工自我防护意识与能力。</w:t>
      </w:r>
    </w:p>
    <w:p>
      <w:pPr>
        <w:ind w:firstLine="632"/>
        <w:rPr>
          <w:rFonts w:hAnsi="仿宋_GB2312"/>
          <w:szCs w:val="32"/>
        </w:rPr>
      </w:pPr>
      <w:r>
        <w:rPr>
          <w:rFonts w:cs="仿宋_GB2312"/>
          <w:szCs w:val="32"/>
        </w:rPr>
        <w:t>3.</w:t>
      </w:r>
      <w:r>
        <w:rPr>
          <w:rFonts w:hint="eastAsia" w:cs="仿宋_GB2312"/>
          <w:szCs w:val="32"/>
        </w:rPr>
        <w:t>学生管理组（心理辅导组）及时评估不同人群可能出现的心理状态，积极干预个体或群体心理危机苗头，开通心理支持热线，提供心理健康服务，指导辅导员（班主任）跟踪掌握学生心理状态。</w:t>
      </w:r>
    </w:p>
    <w:p>
      <w:pPr>
        <w:autoSpaceDE w:val="0"/>
        <w:autoSpaceDN w:val="0"/>
        <w:adjustRightInd w:val="0"/>
        <w:spacing w:line="240" w:lineRule="auto"/>
        <w:ind w:firstLine="632"/>
        <w:jc w:val="left"/>
        <w:rPr>
          <w:rFonts w:cs="仿宋_GB2312"/>
          <w:szCs w:val="32"/>
        </w:rPr>
      </w:pPr>
      <w:r>
        <w:rPr>
          <w:rFonts w:hint="eastAsia" w:cs="仿宋_GB2312"/>
          <w:szCs w:val="32"/>
        </w:rPr>
        <w:t>4</w:t>
      </w:r>
      <w:r>
        <w:rPr>
          <w:rFonts w:cs="仿宋_GB2312"/>
          <w:szCs w:val="32"/>
        </w:rPr>
        <w:t>.</w:t>
      </w:r>
      <w:r>
        <w:rPr>
          <w:rFonts w:hint="eastAsia" w:cs="仿宋_GB2312"/>
          <w:szCs w:val="32"/>
        </w:rPr>
        <w:t>教学与招生组制定隔离期间学生学习和教师授课安排，确保隔离观察学生停课不停学。</w:t>
      </w:r>
    </w:p>
    <w:p>
      <w:pPr>
        <w:autoSpaceDE w:val="0"/>
        <w:autoSpaceDN w:val="0"/>
        <w:adjustRightInd w:val="0"/>
        <w:spacing w:line="240" w:lineRule="auto"/>
        <w:ind w:firstLine="632"/>
        <w:jc w:val="left"/>
        <w:rPr>
          <w:rFonts w:cs="仿宋_GB2312"/>
          <w:szCs w:val="32"/>
        </w:rPr>
      </w:pPr>
      <w:r>
        <w:rPr>
          <w:rFonts w:cs="仿宋_GB2312"/>
          <w:szCs w:val="32"/>
        </w:rPr>
        <w:t>5.</w:t>
      </w:r>
      <w:r>
        <w:rPr>
          <w:rFonts w:hint="eastAsia" w:cs="仿宋_GB2312"/>
          <w:szCs w:val="32"/>
        </w:rPr>
        <w:t>综合协调组每天了解患病和隔离观察人员情况，并上报学校、省教育厅疫情处置工作领导小组。</w:t>
      </w:r>
    </w:p>
    <w:p>
      <w:pPr>
        <w:autoSpaceDE w:val="0"/>
        <w:autoSpaceDN w:val="0"/>
        <w:adjustRightInd w:val="0"/>
        <w:spacing w:line="240" w:lineRule="auto"/>
        <w:ind w:firstLine="632"/>
        <w:jc w:val="left"/>
        <w:rPr>
          <w:rFonts w:cs="仿宋_GB2312"/>
          <w:szCs w:val="32"/>
        </w:rPr>
      </w:pPr>
      <w:r>
        <w:rPr>
          <w:rFonts w:cs="仿宋_GB2312"/>
          <w:szCs w:val="32"/>
        </w:rPr>
        <w:t>6.</w:t>
      </w:r>
      <w:r>
        <w:rPr>
          <w:rFonts w:hint="eastAsia" w:cs="仿宋_GB2312"/>
          <w:szCs w:val="32"/>
        </w:rPr>
        <w:t>宣传舆情与网络安全组做好对外信息发布和舆情应对处置工作。</w:t>
      </w:r>
    </w:p>
    <w:p>
      <w:pPr>
        <w:autoSpaceDE w:val="0"/>
        <w:autoSpaceDN w:val="0"/>
        <w:adjustRightInd w:val="0"/>
        <w:spacing w:line="240" w:lineRule="auto"/>
        <w:ind w:firstLine="632"/>
        <w:jc w:val="left"/>
        <w:rPr>
          <w:rFonts w:cs="仿宋_GB2312"/>
          <w:szCs w:val="32"/>
        </w:rPr>
      </w:pPr>
      <w:r>
        <w:rPr>
          <w:rFonts w:cs="仿宋_GB2312"/>
          <w:szCs w:val="32"/>
        </w:rPr>
        <w:t>7.</w:t>
      </w:r>
      <w:r>
        <w:rPr>
          <w:rFonts w:hint="eastAsia" w:cs="仿宋_GB2312"/>
          <w:szCs w:val="32"/>
        </w:rPr>
        <w:t>密切接触者解除隔离后，返校复学；确诊者治愈出院，按要求进行隔离观察。</w:t>
      </w:r>
    </w:p>
    <w:p>
      <w:pPr>
        <w:autoSpaceDE w:val="0"/>
        <w:autoSpaceDN w:val="0"/>
        <w:adjustRightInd w:val="0"/>
        <w:spacing w:line="240" w:lineRule="auto"/>
        <w:ind w:firstLine="632"/>
        <w:jc w:val="left"/>
        <w:rPr>
          <w:rFonts w:cs="仿宋_GB2312"/>
          <w:szCs w:val="32"/>
        </w:rPr>
      </w:pPr>
      <w:r>
        <w:rPr>
          <w:rFonts w:cs="仿宋_GB2312"/>
          <w:szCs w:val="32"/>
        </w:rPr>
        <w:t>8.</w:t>
      </w:r>
      <w:r>
        <w:rPr>
          <w:rFonts w:hint="eastAsia" w:cs="仿宋_GB2312"/>
          <w:szCs w:val="32"/>
        </w:rPr>
        <w:t>物资保障与后勤服务组负责患病和隔离观察人员基本生活用品（原则上使用其原有生活物品），通知学校食堂做好隔离观察区的饮用水供应和膳食安排，做好生活垃圾（按医学废弃物）收集及转运。送餐、清洁等工作人员需穿戴防护套装</w:t>
      </w:r>
      <w:r>
        <w:rPr>
          <w:rFonts w:cs="仿宋_GB2312"/>
          <w:szCs w:val="32"/>
        </w:rPr>
        <w:t>A</w:t>
      </w:r>
      <w:r>
        <w:rPr>
          <w:rFonts w:hint="eastAsia" w:cs="仿宋_GB2312"/>
          <w:szCs w:val="32"/>
        </w:rPr>
        <w:t>。</w:t>
      </w:r>
    </w:p>
    <w:p>
      <w:pPr>
        <w:ind w:firstLine="632"/>
        <w:rPr>
          <w:rFonts w:hAnsi="仿宋_GB2312"/>
          <w:color w:val="FF0000"/>
          <w:szCs w:val="32"/>
        </w:rPr>
      </w:pPr>
      <w:r>
        <w:rPr>
          <w:rFonts w:cs="仿宋_GB2312"/>
          <w:szCs w:val="32"/>
        </w:rPr>
        <w:t>9.</w:t>
      </w:r>
      <w:r>
        <w:rPr>
          <w:rFonts w:hint="eastAsia" w:cs="仿宋_GB2312"/>
          <w:szCs w:val="32"/>
        </w:rPr>
        <w:t>学校疫情处置工作领导小组负责落实驻地疫情处置工作领导小组提出的其他善后措施。</w:t>
      </w:r>
    </w:p>
    <w:p>
      <w:pPr>
        <w:pStyle w:val="2"/>
        <w:keepNext w:val="0"/>
        <w:keepLines w:val="0"/>
        <w:widowControl w:val="0"/>
        <w:ind w:firstLine="0" w:firstLineChars="0"/>
        <w:rPr>
          <w:rFonts w:ascii="仿宋_GB2312"/>
        </w:rPr>
        <w:sectPr>
          <w:headerReference r:id="rId5" w:type="default"/>
          <w:footerReference r:id="rId6" w:type="default"/>
          <w:pgSz w:w="11906" w:h="16838"/>
          <w:pgMar w:top="2098" w:right="1474" w:bottom="1985" w:left="1588" w:header="851" w:footer="992" w:gutter="0"/>
          <w:pgNumType w:start="1"/>
          <w:cols w:space="425" w:num="1"/>
          <w:docGrid w:type="linesAndChars" w:linePitch="579" w:charSpace="-849"/>
        </w:sectPr>
      </w:pPr>
      <w:bookmarkStart w:id="91" w:name="_Toc38232336"/>
    </w:p>
    <w:p>
      <w:pPr>
        <w:pStyle w:val="2"/>
        <w:keepNext w:val="0"/>
        <w:keepLines w:val="0"/>
        <w:widowControl w:val="0"/>
        <w:ind w:firstLine="0" w:firstLineChars="0"/>
        <w:rPr>
          <w:rFonts w:ascii="仿宋_GB2312"/>
        </w:rPr>
      </w:pPr>
      <w:r>
        <w:rPr>
          <w:rFonts w:hint="eastAsia" w:ascii="仿宋_GB2312"/>
        </w:rPr>
        <w:t>附件</w:t>
      </w:r>
      <w:r>
        <w:rPr>
          <w:rFonts w:ascii="仿宋_GB2312"/>
        </w:rPr>
        <w:t>4</w:t>
      </w:r>
      <w:bookmarkEnd w:id="91"/>
    </w:p>
    <w:p>
      <w:pPr>
        <w:spacing w:line="240" w:lineRule="auto"/>
        <w:ind w:firstLine="0" w:firstLineChars="0"/>
        <w:jc w:val="center"/>
      </w:pPr>
      <w:r>
        <w:object>
          <v:shape id="_x0000_i1025" o:spt="75" type="#_x0000_t75" style="height:374.05pt;width:637.7pt;" o:ole="t" filled="f" o:preferrelative="t" stroked="f" coordsize="21600,21600">
            <v:path/>
            <v:fill on="f" focussize="0,0"/>
            <v:stroke on="f" joinstyle="miter"/>
            <v:imagedata r:id="rId10" o:title=""/>
            <o:lock v:ext="edit" aspectratio="t"/>
            <w10:wrap type="none"/>
            <w10:anchorlock/>
          </v:shape>
          <o:OLEObject Type="Embed" ProgID="Visio.Drawing.15" ShapeID="_x0000_i1025" DrawAspect="Content" ObjectID="_1468075725" r:id="rId9">
            <o:LockedField>false</o:LockedField>
          </o:OLEObject>
        </w:object>
      </w:r>
    </w:p>
    <w:p>
      <w:pPr>
        <w:pStyle w:val="2"/>
        <w:keepNext w:val="0"/>
        <w:keepLines w:val="0"/>
        <w:widowControl w:val="0"/>
        <w:ind w:firstLine="0" w:firstLineChars="0"/>
        <w:rPr>
          <w:rFonts w:ascii="仿宋_GB2312"/>
        </w:rPr>
      </w:pPr>
      <w:r>
        <w:rPr>
          <w:rFonts w:hint="eastAsia" w:ascii="仿宋_GB2312"/>
        </w:rPr>
        <w:t>附件5</w:t>
      </w:r>
    </w:p>
    <w:p>
      <w:pPr>
        <w:spacing w:line="240" w:lineRule="auto"/>
        <w:ind w:firstLine="0" w:firstLineChars="0"/>
        <w:jc w:val="center"/>
        <w:rPr>
          <w:rFonts w:hAnsi="仿宋_GB2312"/>
          <w:color w:val="FF0000"/>
          <w:szCs w:val="32"/>
        </w:rPr>
      </w:pPr>
      <w:r>
        <w:object>
          <v:shape id="_x0000_i1026" o:spt="75" type="#_x0000_t75" style="height:377.75pt;width:636.8pt;" o:ole="t" filled="f" o:preferrelative="t" stroked="f" coordsize="21600,21600">
            <v:path/>
            <v:fill on="f" focussize="0,0"/>
            <v:stroke on="f" joinstyle="miter"/>
            <v:imagedata r:id="rId12" o:title=""/>
            <o:lock v:ext="edit" aspectratio="t"/>
            <w10:wrap type="none"/>
            <w10:anchorlock/>
          </v:shape>
          <o:OLEObject Type="Embed" ProgID="Visio.Drawing.15" ShapeID="_x0000_i1026" DrawAspect="Content" ObjectID="_1468075726" r:id="rId11">
            <o:LockedField>false</o:LockedField>
          </o:OLEObject>
        </w:object>
      </w:r>
    </w:p>
    <w:p>
      <w:pPr>
        <w:pStyle w:val="2"/>
        <w:keepNext w:val="0"/>
        <w:keepLines w:val="0"/>
        <w:widowControl w:val="0"/>
        <w:ind w:firstLine="0" w:firstLineChars="0"/>
        <w:rPr>
          <w:rFonts w:hAnsi="黑体"/>
        </w:rPr>
      </w:pPr>
      <w:bookmarkStart w:id="92" w:name="_Toc38232337"/>
      <w:r>
        <w:rPr>
          <w:rFonts w:hint="eastAsia" w:hAnsi="黑体"/>
        </w:rPr>
        <w:t>附件6</w:t>
      </w:r>
    </w:p>
    <w:p>
      <w:pPr>
        <w:spacing w:line="240" w:lineRule="auto"/>
        <w:ind w:firstLine="632"/>
        <w:jc w:val="center"/>
        <w:rPr>
          <w:rFonts w:hAnsi="仿宋_GB2312"/>
          <w:szCs w:val="32"/>
        </w:rPr>
      </w:pPr>
      <w:r>
        <w:object>
          <v:shape id="_x0000_i1027" o:spt="75" type="#_x0000_t75" style="height:362.8pt;width:637.7pt;" o:ole="t" filled="f" o:preferrelative="t" stroked="f" coordsize="21600,21600">
            <v:path/>
            <v:fill on="f" focussize="0,0"/>
            <v:stroke on="f" joinstyle="miter"/>
            <v:imagedata r:id="rId14" o:title=""/>
            <o:lock v:ext="edit" aspectratio="t"/>
            <w10:wrap type="none"/>
            <w10:anchorlock/>
          </v:shape>
          <o:OLEObject Type="Embed" ProgID="Visio.Drawing.15" ShapeID="_x0000_i1027" DrawAspect="Content" ObjectID="_1468075727" r:id="rId13">
            <o:LockedField>false</o:LockedField>
          </o:OLEObject>
        </w:object>
      </w:r>
      <w:bookmarkEnd w:id="92"/>
    </w:p>
    <w:sectPr>
      <w:pgSz w:w="16838" w:h="11906" w:orient="landscape"/>
      <w:pgMar w:top="1418" w:right="1418" w:bottom="1134" w:left="1418" w:header="851" w:footer="851" w:gutter="0"/>
      <w:cols w:space="425"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9246095"/>
      <w:docPartObj>
        <w:docPartGallery w:val="autotext"/>
      </w:docPartObj>
    </w:sdtPr>
    <w:sdtEndPr>
      <w:rPr>
        <w:rFonts w:ascii="Times New Roman" w:hAnsi="Times New Roman"/>
        <w:sz w:val="24"/>
        <w:szCs w:val="24"/>
      </w:rPr>
    </w:sdtEndPr>
    <w:sdtContent>
      <w:p>
        <w:pPr>
          <w:pStyle w:val="12"/>
          <w:ind w:firstLine="360"/>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PAGE   \* MERGEFORMAT</w:instrText>
        </w:r>
        <w:r>
          <w:rPr>
            <w:rFonts w:ascii="Times New Roman" w:hAnsi="Times New Roman"/>
            <w:sz w:val="24"/>
            <w:szCs w:val="24"/>
          </w:rPr>
          <w:fldChar w:fldCharType="separate"/>
        </w:r>
        <w:r>
          <w:rPr>
            <w:rFonts w:ascii="Times New Roman" w:hAnsi="Times New Roman"/>
            <w:sz w:val="24"/>
            <w:szCs w:val="24"/>
            <w:lang w:val="zh-CN"/>
          </w:rPr>
          <w:t>19</w:t>
        </w:r>
        <w:r>
          <w:rPr>
            <w:rFonts w:ascii="Times New Roman" w:hAnsi="Times New Roman"/>
            <w:sz w:val="24"/>
            <w:szCs w:val="24"/>
          </w:rPr>
          <w:fldChar w:fldCharType="end"/>
        </w:r>
      </w:p>
    </w:sdtContent>
  </w:sdt>
  <w:p>
    <w:pPr>
      <w:pStyle w:val="12"/>
      <w:ind w:firstLineChars="1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58"/>
  <w:drawingGridVerticalSpacing w:val="579"/>
  <w:displayHorizontalDrawingGridEvery w:val="2"/>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UzY2FjZTM4ZDBhMjk0OWM4Y2NmZDAwYTQ1NGNkZTMifQ=="/>
  </w:docVars>
  <w:rsids>
    <w:rsidRoot w:val="004A29D7"/>
    <w:rsid w:val="0000287D"/>
    <w:rsid w:val="000143CE"/>
    <w:rsid w:val="00023D01"/>
    <w:rsid w:val="00037F71"/>
    <w:rsid w:val="0004317C"/>
    <w:rsid w:val="00086CDF"/>
    <w:rsid w:val="00090334"/>
    <w:rsid w:val="0009600C"/>
    <w:rsid w:val="000A113F"/>
    <w:rsid w:val="000A503D"/>
    <w:rsid w:val="000A742B"/>
    <w:rsid w:val="000C22BE"/>
    <w:rsid w:val="000C3CE3"/>
    <w:rsid w:val="000D10F0"/>
    <w:rsid w:val="000D3E2A"/>
    <w:rsid w:val="000D42C1"/>
    <w:rsid w:val="000D4FEF"/>
    <w:rsid w:val="000D6B62"/>
    <w:rsid w:val="000F1BBD"/>
    <w:rsid w:val="00114AB9"/>
    <w:rsid w:val="0012375A"/>
    <w:rsid w:val="00123A93"/>
    <w:rsid w:val="001259AC"/>
    <w:rsid w:val="00134657"/>
    <w:rsid w:val="00140359"/>
    <w:rsid w:val="00142749"/>
    <w:rsid w:val="001462E3"/>
    <w:rsid w:val="00163806"/>
    <w:rsid w:val="00165381"/>
    <w:rsid w:val="001655A2"/>
    <w:rsid w:val="00175715"/>
    <w:rsid w:val="00185DED"/>
    <w:rsid w:val="0019621F"/>
    <w:rsid w:val="001964D6"/>
    <w:rsid w:val="001A1158"/>
    <w:rsid w:val="001A3761"/>
    <w:rsid w:val="001A6983"/>
    <w:rsid w:val="001B5174"/>
    <w:rsid w:val="001C6AE9"/>
    <w:rsid w:val="001D05B8"/>
    <w:rsid w:val="001D0EDF"/>
    <w:rsid w:val="001E3384"/>
    <w:rsid w:val="00205555"/>
    <w:rsid w:val="002153B2"/>
    <w:rsid w:val="00224934"/>
    <w:rsid w:val="0022588A"/>
    <w:rsid w:val="0023354C"/>
    <w:rsid w:val="00234B08"/>
    <w:rsid w:val="0024116A"/>
    <w:rsid w:val="002455F7"/>
    <w:rsid w:val="00246981"/>
    <w:rsid w:val="002500EC"/>
    <w:rsid w:val="00251C8D"/>
    <w:rsid w:val="00256959"/>
    <w:rsid w:val="00287EE3"/>
    <w:rsid w:val="00292FA2"/>
    <w:rsid w:val="002A2216"/>
    <w:rsid w:val="002A51F9"/>
    <w:rsid w:val="002A6087"/>
    <w:rsid w:val="002C11F1"/>
    <w:rsid w:val="002D5037"/>
    <w:rsid w:val="002D6A3F"/>
    <w:rsid w:val="002E38BA"/>
    <w:rsid w:val="002E701A"/>
    <w:rsid w:val="002F787D"/>
    <w:rsid w:val="00306860"/>
    <w:rsid w:val="00312779"/>
    <w:rsid w:val="00313288"/>
    <w:rsid w:val="00314DF1"/>
    <w:rsid w:val="0031775D"/>
    <w:rsid w:val="003209FB"/>
    <w:rsid w:val="00331370"/>
    <w:rsid w:val="00331738"/>
    <w:rsid w:val="0033241C"/>
    <w:rsid w:val="003343C4"/>
    <w:rsid w:val="00335304"/>
    <w:rsid w:val="003617EB"/>
    <w:rsid w:val="00380397"/>
    <w:rsid w:val="00390486"/>
    <w:rsid w:val="00396106"/>
    <w:rsid w:val="003B7352"/>
    <w:rsid w:val="003C225F"/>
    <w:rsid w:val="003C566C"/>
    <w:rsid w:val="003D5E3E"/>
    <w:rsid w:val="003E096A"/>
    <w:rsid w:val="003E109A"/>
    <w:rsid w:val="003E67DD"/>
    <w:rsid w:val="003F1189"/>
    <w:rsid w:val="003F2C33"/>
    <w:rsid w:val="00404CF5"/>
    <w:rsid w:val="00411443"/>
    <w:rsid w:val="00412C02"/>
    <w:rsid w:val="00416F4F"/>
    <w:rsid w:val="00421040"/>
    <w:rsid w:val="0042752E"/>
    <w:rsid w:val="00433F0C"/>
    <w:rsid w:val="00433F19"/>
    <w:rsid w:val="00451CB2"/>
    <w:rsid w:val="00461BAD"/>
    <w:rsid w:val="0046470D"/>
    <w:rsid w:val="00464BAF"/>
    <w:rsid w:val="00472CAE"/>
    <w:rsid w:val="004758AF"/>
    <w:rsid w:val="00492BBB"/>
    <w:rsid w:val="004956AB"/>
    <w:rsid w:val="004A29D7"/>
    <w:rsid w:val="004A44D8"/>
    <w:rsid w:val="004B2486"/>
    <w:rsid w:val="004B2F9A"/>
    <w:rsid w:val="004B3CDB"/>
    <w:rsid w:val="004C3D52"/>
    <w:rsid w:val="004D7CEE"/>
    <w:rsid w:val="004E1D82"/>
    <w:rsid w:val="004F4B25"/>
    <w:rsid w:val="004F798D"/>
    <w:rsid w:val="00501EDB"/>
    <w:rsid w:val="0050618D"/>
    <w:rsid w:val="00507BE9"/>
    <w:rsid w:val="0051252C"/>
    <w:rsid w:val="00533E31"/>
    <w:rsid w:val="00535B24"/>
    <w:rsid w:val="0055181E"/>
    <w:rsid w:val="00551D28"/>
    <w:rsid w:val="00573A0F"/>
    <w:rsid w:val="0057587A"/>
    <w:rsid w:val="0059408B"/>
    <w:rsid w:val="00594A5C"/>
    <w:rsid w:val="00597A50"/>
    <w:rsid w:val="005A267E"/>
    <w:rsid w:val="005B530A"/>
    <w:rsid w:val="005B6EB6"/>
    <w:rsid w:val="005C6980"/>
    <w:rsid w:val="005D283D"/>
    <w:rsid w:val="005D4DE7"/>
    <w:rsid w:val="005D5210"/>
    <w:rsid w:val="005E506F"/>
    <w:rsid w:val="005E69C5"/>
    <w:rsid w:val="005F59C2"/>
    <w:rsid w:val="005F7585"/>
    <w:rsid w:val="005F7E53"/>
    <w:rsid w:val="0060115F"/>
    <w:rsid w:val="0061469F"/>
    <w:rsid w:val="00615DA2"/>
    <w:rsid w:val="006203B2"/>
    <w:rsid w:val="006205A8"/>
    <w:rsid w:val="00626C47"/>
    <w:rsid w:val="006379CD"/>
    <w:rsid w:val="00646AA9"/>
    <w:rsid w:val="00647CB5"/>
    <w:rsid w:val="00647CC3"/>
    <w:rsid w:val="00656D02"/>
    <w:rsid w:val="00664B53"/>
    <w:rsid w:val="00671696"/>
    <w:rsid w:val="0069155D"/>
    <w:rsid w:val="0069605E"/>
    <w:rsid w:val="006A28D4"/>
    <w:rsid w:val="006A3666"/>
    <w:rsid w:val="006B15DF"/>
    <w:rsid w:val="006C4A68"/>
    <w:rsid w:val="006D566C"/>
    <w:rsid w:val="006E2192"/>
    <w:rsid w:val="006E3B45"/>
    <w:rsid w:val="006F4F45"/>
    <w:rsid w:val="007018DD"/>
    <w:rsid w:val="0071079C"/>
    <w:rsid w:val="007121E4"/>
    <w:rsid w:val="00723DE4"/>
    <w:rsid w:val="00740E3C"/>
    <w:rsid w:val="00742B5D"/>
    <w:rsid w:val="00752C32"/>
    <w:rsid w:val="0075442D"/>
    <w:rsid w:val="007766F1"/>
    <w:rsid w:val="0079062C"/>
    <w:rsid w:val="007A3562"/>
    <w:rsid w:val="007B5804"/>
    <w:rsid w:val="007B5F0D"/>
    <w:rsid w:val="007C2B25"/>
    <w:rsid w:val="007D663B"/>
    <w:rsid w:val="007E4044"/>
    <w:rsid w:val="007E5C2E"/>
    <w:rsid w:val="007F1722"/>
    <w:rsid w:val="007F579D"/>
    <w:rsid w:val="007F7407"/>
    <w:rsid w:val="00802EF3"/>
    <w:rsid w:val="00806E7A"/>
    <w:rsid w:val="00813955"/>
    <w:rsid w:val="00821D1C"/>
    <w:rsid w:val="00824C05"/>
    <w:rsid w:val="0082789A"/>
    <w:rsid w:val="008323DA"/>
    <w:rsid w:val="00842651"/>
    <w:rsid w:val="0085195D"/>
    <w:rsid w:val="00862C00"/>
    <w:rsid w:val="008705C2"/>
    <w:rsid w:val="00871A06"/>
    <w:rsid w:val="00880F84"/>
    <w:rsid w:val="00890328"/>
    <w:rsid w:val="0089372C"/>
    <w:rsid w:val="008945DC"/>
    <w:rsid w:val="008A5DBF"/>
    <w:rsid w:val="008B1D0E"/>
    <w:rsid w:val="008C3CA9"/>
    <w:rsid w:val="008E3BA1"/>
    <w:rsid w:val="008F1B74"/>
    <w:rsid w:val="008F55CA"/>
    <w:rsid w:val="008F6028"/>
    <w:rsid w:val="009001CC"/>
    <w:rsid w:val="0093415F"/>
    <w:rsid w:val="00944AB5"/>
    <w:rsid w:val="0095047B"/>
    <w:rsid w:val="00951060"/>
    <w:rsid w:val="00962A9F"/>
    <w:rsid w:val="0097375F"/>
    <w:rsid w:val="009750E1"/>
    <w:rsid w:val="00992FB9"/>
    <w:rsid w:val="009C1680"/>
    <w:rsid w:val="009C525D"/>
    <w:rsid w:val="009D10B7"/>
    <w:rsid w:val="009D1140"/>
    <w:rsid w:val="009D435F"/>
    <w:rsid w:val="009E18D0"/>
    <w:rsid w:val="009F34E5"/>
    <w:rsid w:val="00A03C90"/>
    <w:rsid w:val="00A042D1"/>
    <w:rsid w:val="00A14593"/>
    <w:rsid w:val="00A16C98"/>
    <w:rsid w:val="00A17A50"/>
    <w:rsid w:val="00A20017"/>
    <w:rsid w:val="00A2715D"/>
    <w:rsid w:val="00A3648D"/>
    <w:rsid w:val="00A672B5"/>
    <w:rsid w:val="00A71420"/>
    <w:rsid w:val="00A72434"/>
    <w:rsid w:val="00A73491"/>
    <w:rsid w:val="00A8312A"/>
    <w:rsid w:val="00A839FB"/>
    <w:rsid w:val="00AA7C50"/>
    <w:rsid w:val="00AB59F2"/>
    <w:rsid w:val="00AC328A"/>
    <w:rsid w:val="00AC36AC"/>
    <w:rsid w:val="00AC560A"/>
    <w:rsid w:val="00AD584F"/>
    <w:rsid w:val="00AD69FC"/>
    <w:rsid w:val="00AD7381"/>
    <w:rsid w:val="00AE0505"/>
    <w:rsid w:val="00AE0646"/>
    <w:rsid w:val="00AF6E74"/>
    <w:rsid w:val="00B03569"/>
    <w:rsid w:val="00B11B5E"/>
    <w:rsid w:val="00B14E38"/>
    <w:rsid w:val="00B34B59"/>
    <w:rsid w:val="00B41AE6"/>
    <w:rsid w:val="00B42AB5"/>
    <w:rsid w:val="00B432D4"/>
    <w:rsid w:val="00B43C03"/>
    <w:rsid w:val="00B534F1"/>
    <w:rsid w:val="00B5652F"/>
    <w:rsid w:val="00B709A5"/>
    <w:rsid w:val="00B71254"/>
    <w:rsid w:val="00B74347"/>
    <w:rsid w:val="00B80A63"/>
    <w:rsid w:val="00B83780"/>
    <w:rsid w:val="00B85930"/>
    <w:rsid w:val="00B93892"/>
    <w:rsid w:val="00BA262D"/>
    <w:rsid w:val="00BA64DB"/>
    <w:rsid w:val="00BB490F"/>
    <w:rsid w:val="00BB68BB"/>
    <w:rsid w:val="00BB78FD"/>
    <w:rsid w:val="00BB7DA7"/>
    <w:rsid w:val="00BC0D7D"/>
    <w:rsid w:val="00BE48C5"/>
    <w:rsid w:val="00C0070E"/>
    <w:rsid w:val="00C01073"/>
    <w:rsid w:val="00C11BCD"/>
    <w:rsid w:val="00C576C5"/>
    <w:rsid w:val="00C62DF0"/>
    <w:rsid w:val="00C67114"/>
    <w:rsid w:val="00C97E7F"/>
    <w:rsid w:val="00CA2296"/>
    <w:rsid w:val="00CA52A1"/>
    <w:rsid w:val="00CC293A"/>
    <w:rsid w:val="00CC64F6"/>
    <w:rsid w:val="00CD074D"/>
    <w:rsid w:val="00CD2EA4"/>
    <w:rsid w:val="00CE0A4A"/>
    <w:rsid w:val="00CE5C14"/>
    <w:rsid w:val="00D030F8"/>
    <w:rsid w:val="00D119A1"/>
    <w:rsid w:val="00D13ACE"/>
    <w:rsid w:val="00D150D7"/>
    <w:rsid w:val="00D21A8C"/>
    <w:rsid w:val="00D25D68"/>
    <w:rsid w:val="00D32236"/>
    <w:rsid w:val="00D42E60"/>
    <w:rsid w:val="00D43523"/>
    <w:rsid w:val="00D55B57"/>
    <w:rsid w:val="00D561A2"/>
    <w:rsid w:val="00D60DB0"/>
    <w:rsid w:val="00D635C1"/>
    <w:rsid w:val="00D64915"/>
    <w:rsid w:val="00D81B55"/>
    <w:rsid w:val="00D83380"/>
    <w:rsid w:val="00D966F6"/>
    <w:rsid w:val="00DA34CF"/>
    <w:rsid w:val="00DE54B1"/>
    <w:rsid w:val="00DE5CD0"/>
    <w:rsid w:val="00DE658B"/>
    <w:rsid w:val="00DE6CC9"/>
    <w:rsid w:val="00DF3BC7"/>
    <w:rsid w:val="00E709EC"/>
    <w:rsid w:val="00E73576"/>
    <w:rsid w:val="00E82EF1"/>
    <w:rsid w:val="00E92854"/>
    <w:rsid w:val="00EA4342"/>
    <w:rsid w:val="00EB0214"/>
    <w:rsid w:val="00EB2E01"/>
    <w:rsid w:val="00EB4207"/>
    <w:rsid w:val="00ED4912"/>
    <w:rsid w:val="00ED75D0"/>
    <w:rsid w:val="00EF3CFC"/>
    <w:rsid w:val="00F14434"/>
    <w:rsid w:val="00F23594"/>
    <w:rsid w:val="00F30F00"/>
    <w:rsid w:val="00F36803"/>
    <w:rsid w:val="00F55EC7"/>
    <w:rsid w:val="00F60BB1"/>
    <w:rsid w:val="00F66E69"/>
    <w:rsid w:val="00F848CD"/>
    <w:rsid w:val="00FA6101"/>
    <w:rsid w:val="00FB0259"/>
    <w:rsid w:val="00FD16D1"/>
    <w:rsid w:val="02017C10"/>
    <w:rsid w:val="02957F80"/>
    <w:rsid w:val="07286BB4"/>
    <w:rsid w:val="09801540"/>
    <w:rsid w:val="0F5E534F"/>
    <w:rsid w:val="10354C54"/>
    <w:rsid w:val="219A0DBB"/>
    <w:rsid w:val="2C516C8F"/>
    <w:rsid w:val="2E734E6D"/>
    <w:rsid w:val="2ED3468A"/>
    <w:rsid w:val="3DBB238D"/>
    <w:rsid w:val="41E67017"/>
    <w:rsid w:val="43D30430"/>
    <w:rsid w:val="46D324F5"/>
    <w:rsid w:val="4AD25381"/>
    <w:rsid w:val="4BA95F1B"/>
    <w:rsid w:val="4D4759EB"/>
    <w:rsid w:val="576C6314"/>
    <w:rsid w:val="5BBF1BE4"/>
    <w:rsid w:val="5CDA0E98"/>
    <w:rsid w:val="5E802889"/>
    <w:rsid w:val="5EA20CD3"/>
    <w:rsid w:val="668A4527"/>
    <w:rsid w:val="6B783774"/>
    <w:rsid w:val="71025602"/>
    <w:rsid w:val="72305AC0"/>
    <w:rsid w:val="7B191EC6"/>
    <w:rsid w:val="7DC47E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微软雅黑" w:hAnsi="微软雅黑"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仿宋_GB2312" w:hAnsi="微软雅黑" w:eastAsia="仿宋_GB2312" w:cs="Times New Roman"/>
      <w:sz w:val="32"/>
      <w:szCs w:val="22"/>
      <w:lang w:val="en-US" w:eastAsia="zh-CN" w:bidi="ar-SA"/>
    </w:rPr>
  </w:style>
  <w:style w:type="paragraph" w:styleId="2">
    <w:name w:val="heading 1"/>
    <w:next w:val="1"/>
    <w:link w:val="22"/>
    <w:qFormat/>
    <w:uiPriority w:val="9"/>
    <w:pPr>
      <w:keepNext/>
      <w:keepLines/>
      <w:spacing w:line="560" w:lineRule="exact"/>
      <w:ind w:firstLine="200" w:firstLineChars="200"/>
      <w:outlineLvl w:val="0"/>
    </w:pPr>
    <w:rPr>
      <w:rFonts w:ascii="黑体" w:hAnsi="微软雅黑" w:eastAsia="黑体" w:cs="Times New Roman"/>
      <w:bCs/>
      <w:kern w:val="44"/>
      <w:sz w:val="32"/>
      <w:szCs w:val="44"/>
      <w:lang w:val="en-US" w:eastAsia="zh-CN" w:bidi="ar-SA"/>
    </w:rPr>
  </w:style>
  <w:style w:type="paragraph" w:styleId="3">
    <w:name w:val="heading 2"/>
    <w:basedOn w:val="1"/>
    <w:next w:val="1"/>
    <w:link w:val="23"/>
    <w:unhideWhenUsed/>
    <w:qFormat/>
    <w:uiPriority w:val="9"/>
    <w:pPr>
      <w:keepNext/>
      <w:keepLines/>
      <w:outlineLvl w:val="1"/>
    </w:pPr>
    <w:rPr>
      <w:rFonts w:ascii="楷体_GB2312" w:eastAsia="楷体_GB2312" w:hAnsiTheme="majorHAnsi" w:cstheme="majorBidi"/>
      <w:bCs/>
      <w:szCs w:val="32"/>
    </w:rPr>
  </w:style>
  <w:style w:type="paragraph" w:styleId="4">
    <w:name w:val="heading 3"/>
    <w:basedOn w:val="1"/>
    <w:next w:val="1"/>
    <w:link w:val="24"/>
    <w:unhideWhenUsed/>
    <w:qFormat/>
    <w:uiPriority w:val="9"/>
    <w:pPr>
      <w:keepNext/>
      <w:keepLines/>
      <w:spacing w:before="260" w:after="260" w:line="416" w:lineRule="auto"/>
      <w:outlineLvl w:val="2"/>
    </w:pPr>
    <w:rPr>
      <w:b/>
      <w:bCs/>
      <w:szCs w:val="32"/>
    </w:rPr>
  </w:style>
  <w:style w:type="paragraph" w:styleId="5">
    <w:name w:val="heading 4"/>
    <w:basedOn w:val="1"/>
    <w:next w:val="1"/>
    <w:link w:val="25"/>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6"/>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27"/>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28"/>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29"/>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0">
    <w:name w:val="heading 9"/>
    <w:basedOn w:val="1"/>
    <w:next w:val="1"/>
    <w:link w:val="30"/>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19">
    <w:name w:val="Default Paragraph Font"/>
    <w:semiHidden/>
    <w:unhideWhenUsed/>
    <w:qFormat/>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Date"/>
    <w:basedOn w:val="1"/>
    <w:next w:val="1"/>
    <w:link w:val="36"/>
    <w:semiHidden/>
    <w:unhideWhenUsed/>
    <w:qFormat/>
    <w:uiPriority w:val="99"/>
    <w:pPr>
      <w:ind w:left="100" w:leftChars="2500"/>
    </w:pPr>
  </w:style>
  <w:style w:type="paragraph" w:styleId="12">
    <w:name w:val="footer"/>
    <w:basedOn w:val="1"/>
    <w:link w:val="34"/>
    <w:unhideWhenUsed/>
    <w:qFormat/>
    <w:uiPriority w:val="99"/>
    <w:pPr>
      <w:tabs>
        <w:tab w:val="center" w:pos="4153"/>
        <w:tab w:val="right" w:pos="8306"/>
      </w:tabs>
      <w:snapToGrid w:val="0"/>
    </w:pPr>
    <w:rPr>
      <w:sz w:val="18"/>
      <w:szCs w:val="18"/>
    </w:rPr>
  </w:style>
  <w:style w:type="paragraph" w:styleId="13">
    <w:name w:val="header"/>
    <w:basedOn w:val="1"/>
    <w:link w:val="33"/>
    <w:unhideWhenUsed/>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Subtitle"/>
    <w:basedOn w:val="1"/>
    <w:next w:val="1"/>
    <w:link w:val="32"/>
    <w:qFormat/>
    <w:uiPriority w:val="11"/>
    <w:pPr>
      <w:spacing w:before="240" w:after="60" w:line="312" w:lineRule="auto"/>
      <w:jc w:val="center"/>
      <w:outlineLvl w:val="1"/>
    </w:pPr>
    <w:rPr>
      <w:rFonts w:eastAsia="宋体" w:asciiTheme="majorHAnsi" w:hAnsiTheme="majorHAnsi" w:cstheme="majorBidi"/>
      <w:b/>
      <w:bCs/>
      <w:kern w:val="28"/>
      <w:szCs w:val="32"/>
    </w:rPr>
  </w:style>
  <w:style w:type="paragraph" w:styleId="16">
    <w:name w:val="toc 2"/>
    <w:basedOn w:val="1"/>
    <w:next w:val="1"/>
    <w:unhideWhenUsed/>
    <w:qFormat/>
    <w:uiPriority w:val="39"/>
    <w:pPr>
      <w:ind w:left="420" w:leftChars="200"/>
    </w:pPr>
  </w:style>
  <w:style w:type="paragraph" w:styleId="17">
    <w:name w:val="Title"/>
    <w:basedOn w:val="1"/>
    <w:next w:val="1"/>
    <w:link w:val="31"/>
    <w:qFormat/>
    <w:uiPriority w:val="10"/>
    <w:pPr>
      <w:spacing w:before="240" w:after="60"/>
      <w:jc w:val="center"/>
      <w:outlineLvl w:val="0"/>
    </w:pPr>
    <w:rPr>
      <w:rFonts w:eastAsia="宋体" w:asciiTheme="majorHAnsi" w:hAnsiTheme="majorHAnsi" w:cstheme="majorBidi"/>
      <w:b/>
      <w:bCs/>
      <w:szCs w:val="32"/>
    </w:rPr>
  </w:style>
  <w:style w:type="character" w:styleId="20">
    <w:name w:val="FollowedHyperlink"/>
    <w:basedOn w:val="19"/>
    <w:semiHidden/>
    <w:unhideWhenUsed/>
    <w:qFormat/>
    <w:uiPriority w:val="99"/>
    <w:rPr>
      <w:color w:val="954F72" w:themeColor="followedHyperlink"/>
      <w:u w:val="single"/>
      <w14:textFill>
        <w14:solidFill>
          <w14:schemeClr w14:val="folHlink"/>
        </w14:solidFill>
      </w14:textFill>
    </w:rPr>
  </w:style>
  <w:style w:type="character" w:styleId="21">
    <w:name w:val="Hyperlink"/>
    <w:basedOn w:val="19"/>
    <w:unhideWhenUsed/>
    <w:qFormat/>
    <w:uiPriority w:val="99"/>
    <w:rPr>
      <w:color w:val="0563C1" w:themeColor="hyperlink"/>
      <w:u w:val="single"/>
      <w14:textFill>
        <w14:solidFill>
          <w14:schemeClr w14:val="hlink"/>
        </w14:solidFill>
      </w14:textFill>
    </w:rPr>
  </w:style>
  <w:style w:type="character" w:customStyle="1" w:styleId="22">
    <w:name w:val="标题 1 字符"/>
    <w:basedOn w:val="19"/>
    <w:link w:val="2"/>
    <w:qFormat/>
    <w:uiPriority w:val="9"/>
    <w:rPr>
      <w:rFonts w:ascii="黑体" w:eastAsia="黑体"/>
      <w:bCs/>
      <w:kern w:val="44"/>
      <w:sz w:val="32"/>
      <w:szCs w:val="44"/>
    </w:rPr>
  </w:style>
  <w:style w:type="character" w:customStyle="1" w:styleId="23">
    <w:name w:val="标题 2 字符"/>
    <w:basedOn w:val="19"/>
    <w:link w:val="3"/>
    <w:qFormat/>
    <w:uiPriority w:val="9"/>
    <w:rPr>
      <w:rFonts w:ascii="楷体_GB2312" w:eastAsia="楷体_GB2312" w:hAnsiTheme="majorHAnsi" w:cstheme="majorBidi"/>
      <w:bCs/>
      <w:sz w:val="32"/>
      <w:szCs w:val="32"/>
    </w:rPr>
  </w:style>
  <w:style w:type="character" w:customStyle="1" w:styleId="24">
    <w:name w:val="标题 3 字符"/>
    <w:basedOn w:val="19"/>
    <w:link w:val="4"/>
    <w:qFormat/>
    <w:uiPriority w:val="9"/>
    <w:rPr>
      <w:b/>
      <w:bCs/>
      <w:sz w:val="32"/>
      <w:szCs w:val="32"/>
    </w:rPr>
  </w:style>
  <w:style w:type="character" w:customStyle="1" w:styleId="25">
    <w:name w:val="标题 4 字符"/>
    <w:basedOn w:val="19"/>
    <w:link w:val="5"/>
    <w:qFormat/>
    <w:uiPriority w:val="9"/>
    <w:rPr>
      <w:rFonts w:asciiTheme="majorHAnsi" w:hAnsiTheme="majorHAnsi" w:eastAsiaTheme="majorEastAsia" w:cstheme="majorBidi"/>
      <w:b/>
      <w:bCs/>
      <w:sz w:val="28"/>
      <w:szCs w:val="28"/>
    </w:rPr>
  </w:style>
  <w:style w:type="character" w:customStyle="1" w:styleId="26">
    <w:name w:val="标题 5 字符"/>
    <w:basedOn w:val="19"/>
    <w:link w:val="6"/>
    <w:qFormat/>
    <w:uiPriority w:val="9"/>
    <w:rPr>
      <w:b/>
      <w:bCs/>
      <w:sz w:val="28"/>
      <w:szCs w:val="28"/>
    </w:rPr>
  </w:style>
  <w:style w:type="character" w:customStyle="1" w:styleId="27">
    <w:name w:val="标题 6 字符"/>
    <w:basedOn w:val="19"/>
    <w:link w:val="7"/>
    <w:qFormat/>
    <w:uiPriority w:val="9"/>
    <w:rPr>
      <w:rFonts w:asciiTheme="majorHAnsi" w:hAnsiTheme="majorHAnsi" w:eastAsiaTheme="majorEastAsia" w:cstheme="majorBidi"/>
      <w:b/>
      <w:bCs/>
      <w:sz w:val="24"/>
      <w:szCs w:val="24"/>
    </w:rPr>
  </w:style>
  <w:style w:type="character" w:customStyle="1" w:styleId="28">
    <w:name w:val="标题 7 字符"/>
    <w:basedOn w:val="19"/>
    <w:link w:val="8"/>
    <w:qFormat/>
    <w:uiPriority w:val="9"/>
    <w:rPr>
      <w:b/>
      <w:bCs/>
      <w:sz w:val="24"/>
      <w:szCs w:val="24"/>
    </w:rPr>
  </w:style>
  <w:style w:type="character" w:customStyle="1" w:styleId="29">
    <w:name w:val="标题 8 字符"/>
    <w:basedOn w:val="19"/>
    <w:link w:val="9"/>
    <w:uiPriority w:val="9"/>
    <w:rPr>
      <w:rFonts w:asciiTheme="majorHAnsi" w:hAnsiTheme="majorHAnsi" w:eastAsiaTheme="majorEastAsia" w:cstheme="majorBidi"/>
      <w:sz w:val="24"/>
      <w:szCs w:val="24"/>
    </w:rPr>
  </w:style>
  <w:style w:type="character" w:customStyle="1" w:styleId="30">
    <w:name w:val="标题 9 字符"/>
    <w:basedOn w:val="19"/>
    <w:link w:val="10"/>
    <w:uiPriority w:val="9"/>
    <w:rPr>
      <w:rFonts w:asciiTheme="majorHAnsi" w:hAnsiTheme="majorHAnsi" w:eastAsiaTheme="majorEastAsia" w:cstheme="majorBidi"/>
      <w:szCs w:val="21"/>
    </w:rPr>
  </w:style>
  <w:style w:type="character" w:customStyle="1" w:styleId="31">
    <w:name w:val="标题 字符"/>
    <w:basedOn w:val="19"/>
    <w:link w:val="17"/>
    <w:qFormat/>
    <w:uiPriority w:val="10"/>
    <w:rPr>
      <w:rFonts w:eastAsia="宋体" w:asciiTheme="majorHAnsi" w:hAnsiTheme="majorHAnsi" w:cstheme="majorBidi"/>
      <w:b/>
      <w:bCs/>
      <w:sz w:val="32"/>
      <w:szCs w:val="32"/>
    </w:rPr>
  </w:style>
  <w:style w:type="character" w:customStyle="1" w:styleId="32">
    <w:name w:val="副标题 字符"/>
    <w:basedOn w:val="19"/>
    <w:link w:val="15"/>
    <w:uiPriority w:val="11"/>
    <w:rPr>
      <w:rFonts w:eastAsia="宋体" w:asciiTheme="majorHAnsi" w:hAnsiTheme="majorHAnsi" w:cstheme="majorBidi"/>
      <w:b/>
      <w:bCs/>
      <w:kern w:val="28"/>
      <w:sz w:val="32"/>
      <w:szCs w:val="32"/>
    </w:rPr>
  </w:style>
  <w:style w:type="character" w:customStyle="1" w:styleId="33">
    <w:name w:val="页眉 字符"/>
    <w:basedOn w:val="19"/>
    <w:link w:val="13"/>
    <w:qFormat/>
    <w:uiPriority w:val="99"/>
    <w:rPr>
      <w:sz w:val="18"/>
      <w:szCs w:val="18"/>
    </w:rPr>
  </w:style>
  <w:style w:type="character" w:customStyle="1" w:styleId="34">
    <w:name w:val="页脚 字符"/>
    <w:basedOn w:val="19"/>
    <w:link w:val="12"/>
    <w:qFormat/>
    <w:uiPriority w:val="99"/>
    <w:rPr>
      <w:sz w:val="18"/>
      <w:szCs w:val="18"/>
    </w:rPr>
  </w:style>
  <w:style w:type="paragraph" w:customStyle="1" w:styleId="35">
    <w:name w:val="Default"/>
    <w:uiPriority w:val="0"/>
    <w:pPr>
      <w:widowControl w:val="0"/>
      <w:autoSpaceDE w:val="0"/>
      <w:autoSpaceDN w:val="0"/>
      <w:adjustRightInd w:val="0"/>
    </w:pPr>
    <w:rPr>
      <w:rFonts w:ascii="仿宋_GB2312" w:hAnsi="微软雅黑" w:eastAsia="仿宋_GB2312" w:cs="仿宋_GB2312"/>
      <w:color w:val="000000"/>
      <w:sz w:val="24"/>
      <w:szCs w:val="24"/>
      <w:lang w:val="en-US" w:eastAsia="zh-CN" w:bidi="ar-SA"/>
    </w:rPr>
  </w:style>
  <w:style w:type="character" w:customStyle="1" w:styleId="36">
    <w:name w:val="日期 字符"/>
    <w:basedOn w:val="19"/>
    <w:link w:val="11"/>
    <w:semiHidden/>
    <w:uiPriority w:val="99"/>
    <w:rPr>
      <w:rFonts w:ascii="仿宋_GB2312"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package" Target="embeddings/Microsoft_Visio___1.vsdx"/><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4.emf"/><Relationship Id="rId13" Type="http://schemas.openxmlformats.org/officeDocument/2006/relationships/package" Target="embeddings/Microsoft_Visio___3.vsdx"/><Relationship Id="rId12" Type="http://schemas.openxmlformats.org/officeDocument/2006/relationships/image" Target="media/image3.emf"/><Relationship Id="rId11" Type="http://schemas.openxmlformats.org/officeDocument/2006/relationships/package" Target="embeddings/Microsoft_Visio___2.vsdx"/><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08C26-3C6E-452C-9CA5-4294F7C00B1F}">
  <ds:schemaRefs/>
</ds:datastoreItem>
</file>

<file path=docProps/app.xml><?xml version="1.0" encoding="utf-8"?>
<Properties xmlns="http://schemas.openxmlformats.org/officeDocument/2006/extended-properties" xmlns:vt="http://schemas.openxmlformats.org/officeDocument/2006/docPropsVTypes">
  <Template>Normal</Template>
  <Pages>23</Pages>
  <Words>7868</Words>
  <Characters>8263</Characters>
  <Lines>108</Lines>
  <Paragraphs>30</Paragraphs>
  <TotalTime>4</TotalTime>
  <ScaleCrop>false</ScaleCrop>
  <LinksUpToDate>false</LinksUpToDate>
  <CharactersWithSpaces>8265</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2022-05-08T08:19:00Z</dcterms:created>
  <dc:creator>Apache POI</dc:creator>
  <cp:lastModifiedBy>不忘初心</cp:lastModifiedBy>
  <cp:lastPrinted>2020-04-19T16:00:00Z</cp:lastPrinted>
  <dcterms:modified xsi:type="dcterms:W3CDTF">2022-08-23T03:00:40Z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BFCF656B6FFC4DE49F9ECDC32F851B45</vt:lpwstr>
  </property>
</Properties>
</file>